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3BFE" w14:textId="1972E644" w:rsidR="00E21DAB" w:rsidRDefault="00E24A3C" w:rsidP="00E21DAB">
      <w:pPr>
        <w:spacing w:line="276" w:lineRule="auto"/>
        <w:rPr>
          <w:rFonts w:ascii="Verdana" w:hAnsi="Verdana"/>
          <w:b/>
          <w:bCs/>
          <w:szCs w:val="20"/>
        </w:rPr>
      </w:pPr>
      <w:r w:rsidRPr="00E24A3C">
        <w:rPr>
          <w:rFonts w:ascii="Verdana" w:hAnsi="Verdana"/>
          <w:b/>
          <w:bCs/>
          <w:szCs w:val="20"/>
        </w:rPr>
        <w:t>2.2.6-</w:t>
      </w:r>
      <w:r w:rsidR="00E0634E">
        <w:rPr>
          <w:rFonts w:ascii="Verdana" w:hAnsi="Verdana"/>
          <w:b/>
          <w:bCs/>
          <w:szCs w:val="20"/>
        </w:rPr>
        <w:t>07117</w:t>
      </w:r>
      <w:r w:rsidRPr="00E24A3C">
        <w:rPr>
          <w:rFonts w:ascii="Verdana" w:hAnsi="Verdana"/>
          <w:b/>
          <w:bCs/>
          <w:szCs w:val="20"/>
        </w:rPr>
        <w:t>-202</w:t>
      </w:r>
      <w:r w:rsidR="00E0634E">
        <w:rPr>
          <w:rFonts w:ascii="Verdana" w:hAnsi="Verdana"/>
          <w:b/>
          <w:bCs/>
          <w:szCs w:val="20"/>
        </w:rPr>
        <w:t>3</w:t>
      </w:r>
    </w:p>
    <w:p w14:paraId="5312FA5C" w14:textId="77777777" w:rsidR="00E21DAB" w:rsidRDefault="00E21DAB" w:rsidP="00E21DAB">
      <w:pPr>
        <w:spacing w:line="276" w:lineRule="auto"/>
        <w:rPr>
          <w:rFonts w:ascii="Verdana" w:hAnsi="Verdana"/>
          <w:bCs/>
          <w:color w:val="00526E"/>
          <w:sz w:val="26"/>
          <w:szCs w:val="26"/>
        </w:rPr>
      </w:pPr>
    </w:p>
    <w:p w14:paraId="1BAA7403" w14:textId="0B3D6CC7" w:rsidR="00E24A3C" w:rsidRPr="00E24A3C" w:rsidRDefault="00E24A3C" w:rsidP="00E21DAB">
      <w:pPr>
        <w:pStyle w:val="Overskrift1"/>
        <w:spacing w:line="276" w:lineRule="auto"/>
        <w:rPr>
          <w:rFonts w:ascii="Verdana" w:hAnsi="Verdana"/>
          <w:bCs/>
          <w:color w:val="00526E"/>
          <w:sz w:val="26"/>
          <w:szCs w:val="26"/>
        </w:rPr>
      </w:pPr>
      <w:r w:rsidRPr="00E24A3C">
        <w:rPr>
          <w:rFonts w:ascii="Verdana" w:hAnsi="Verdana"/>
          <w:bCs/>
          <w:color w:val="00526E"/>
          <w:sz w:val="26"/>
          <w:szCs w:val="26"/>
        </w:rPr>
        <w:t xml:space="preserve">Orientering om </w:t>
      </w:r>
      <w:r w:rsidR="00233CA2">
        <w:rPr>
          <w:rFonts w:ascii="Verdana" w:hAnsi="Verdana"/>
          <w:bCs/>
          <w:color w:val="00526E"/>
          <w:sz w:val="26"/>
          <w:szCs w:val="26"/>
        </w:rPr>
        <w:t>resultatet af Midttrafiks</w:t>
      </w:r>
      <w:r>
        <w:rPr>
          <w:rFonts w:ascii="Verdana" w:hAnsi="Verdana"/>
          <w:bCs/>
          <w:color w:val="00526E"/>
          <w:sz w:val="26"/>
          <w:szCs w:val="26"/>
        </w:rPr>
        <w:t xml:space="preserve"> </w:t>
      </w:r>
      <w:r w:rsidRPr="00E24A3C">
        <w:rPr>
          <w:rFonts w:ascii="Verdana" w:hAnsi="Verdana"/>
          <w:bCs/>
          <w:color w:val="00526E"/>
          <w:sz w:val="26"/>
          <w:szCs w:val="26"/>
        </w:rPr>
        <w:t>6</w:t>
      </w:r>
      <w:r w:rsidR="00E0634E">
        <w:rPr>
          <w:rFonts w:ascii="Verdana" w:hAnsi="Verdana"/>
          <w:bCs/>
          <w:color w:val="00526E"/>
          <w:sz w:val="26"/>
          <w:szCs w:val="26"/>
        </w:rPr>
        <w:t>6</w:t>
      </w:r>
      <w:r w:rsidRPr="00E24A3C">
        <w:rPr>
          <w:rFonts w:ascii="Verdana" w:hAnsi="Verdana"/>
          <w:bCs/>
          <w:color w:val="00526E"/>
          <w:sz w:val="26"/>
          <w:szCs w:val="26"/>
        </w:rPr>
        <w:t xml:space="preserve">. udbud – </w:t>
      </w:r>
      <w:bookmarkStart w:id="0" w:name="_Hlk165636788"/>
      <w:r w:rsidR="00E0634E">
        <w:rPr>
          <w:rFonts w:ascii="Verdana" w:hAnsi="Verdana"/>
          <w:bCs/>
          <w:color w:val="00526E"/>
          <w:sz w:val="26"/>
          <w:szCs w:val="26"/>
        </w:rPr>
        <w:t xml:space="preserve">MT Syd – Horsens-Hedensted </w:t>
      </w:r>
    </w:p>
    <w:bookmarkEnd w:id="0"/>
    <w:p w14:paraId="753164DD" w14:textId="77777777" w:rsidR="00E24A3C" w:rsidRPr="00E24A3C" w:rsidRDefault="00E24A3C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</w:p>
    <w:p w14:paraId="02F760F5" w14:textId="77777777" w:rsidR="00E24A3C" w:rsidRPr="005F6FE8" w:rsidRDefault="00E24A3C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5F6FE8">
        <w:rPr>
          <w:rFonts w:ascii="Verdana" w:hAnsi="Verdana"/>
          <w:b/>
          <w:bCs/>
          <w:szCs w:val="20"/>
        </w:rPr>
        <w:t>Resumé</w:t>
      </w:r>
    </w:p>
    <w:p w14:paraId="674F556B" w14:textId="03703692" w:rsidR="00E24A3C" w:rsidRPr="00F81D99" w:rsidRDefault="00A92AA8" w:rsidP="00E21DAB">
      <w:pPr>
        <w:spacing w:line="276" w:lineRule="auto"/>
        <w:contextualSpacing/>
        <w:rPr>
          <w:rFonts w:ascii="Verdana" w:hAnsi="Verdana"/>
          <w:i/>
          <w:iCs/>
          <w:szCs w:val="20"/>
        </w:rPr>
      </w:pPr>
      <w:r>
        <w:rPr>
          <w:rFonts w:ascii="Verdana" w:hAnsi="Verdana"/>
          <w:i/>
          <w:iCs/>
          <w:szCs w:val="20"/>
        </w:rPr>
        <w:t xml:space="preserve">Bestyrelsen godkendte i </w:t>
      </w:r>
      <w:r w:rsidR="00240114">
        <w:rPr>
          <w:rFonts w:ascii="Verdana" w:hAnsi="Verdana"/>
          <w:i/>
          <w:iCs/>
          <w:szCs w:val="20"/>
        </w:rPr>
        <w:t xml:space="preserve">november </w:t>
      </w:r>
      <w:r>
        <w:rPr>
          <w:rFonts w:ascii="Verdana" w:hAnsi="Verdana"/>
          <w:i/>
          <w:iCs/>
          <w:szCs w:val="20"/>
        </w:rPr>
        <w:t>202</w:t>
      </w:r>
      <w:r w:rsidR="00C62CEE">
        <w:rPr>
          <w:rFonts w:ascii="Verdana" w:hAnsi="Verdana"/>
          <w:i/>
          <w:iCs/>
          <w:szCs w:val="20"/>
        </w:rPr>
        <w:t>3</w:t>
      </w:r>
      <w:r>
        <w:rPr>
          <w:rFonts w:ascii="Verdana" w:hAnsi="Verdana"/>
          <w:i/>
          <w:iCs/>
          <w:szCs w:val="20"/>
        </w:rPr>
        <w:t xml:space="preserve"> udbudsgrundlaget for 6</w:t>
      </w:r>
      <w:r w:rsidR="00C62CEE">
        <w:rPr>
          <w:rFonts w:ascii="Verdana" w:hAnsi="Verdana"/>
          <w:i/>
          <w:iCs/>
          <w:szCs w:val="20"/>
        </w:rPr>
        <w:t>6</w:t>
      </w:r>
      <w:r>
        <w:rPr>
          <w:rFonts w:ascii="Verdana" w:hAnsi="Verdana"/>
          <w:i/>
          <w:iCs/>
          <w:szCs w:val="20"/>
        </w:rPr>
        <w:t xml:space="preserve">. udbud, </w:t>
      </w:r>
      <w:r w:rsidR="00240114">
        <w:rPr>
          <w:rFonts w:ascii="Verdana" w:hAnsi="Verdana"/>
          <w:i/>
          <w:iCs/>
          <w:szCs w:val="20"/>
        </w:rPr>
        <w:t>som</w:t>
      </w:r>
      <w:r w:rsidR="00C62CEE">
        <w:rPr>
          <w:rFonts w:ascii="Verdana" w:hAnsi="Verdana"/>
          <w:i/>
          <w:iCs/>
          <w:szCs w:val="20"/>
        </w:rPr>
        <w:t xml:space="preserve"> dækker </w:t>
      </w:r>
      <w:r w:rsidR="00C62CEE" w:rsidRPr="00C62CEE">
        <w:rPr>
          <w:rFonts w:ascii="Verdana" w:hAnsi="Verdana"/>
          <w:i/>
          <w:iCs/>
          <w:szCs w:val="20"/>
        </w:rPr>
        <w:t xml:space="preserve">lokale og regionale busruter </w:t>
      </w:r>
      <w:r w:rsidR="008E17DA">
        <w:rPr>
          <w:rFonts w:ascii="Verdana" w:hAnsi="Verdana"/>
          <w:i/>
          <w:iCs/>
          <w:szCs w:val="20"/>
        </w:rPr>
        <w:t xml:space="preserve">primært </w:t>
      </w:r>
      <w:r w:rsidR="00C62CEE" w:rsidRPr="00C62CEE">
        <w:rPr>
          <w:rFonts w:ascii="Verdana" w:hAnsi="Verdana"/>
          <w:i/>
          <w:iCs/>
          <w:szCs w:val="20"/>
        </w:rPr>
        <w:t>i og omkring Horsens og Hedensted Kommuner.</w:t>
      </w:r>
      <w:r w:rsidR="006C193F">
        <w:rPr>
          <w:rFonts w:ascii="Verdana" w:hAnsi="Verdana"/>
          <w:i/>
          <w:iCs/>
          <w:szCs w:val="20"/>
        </w:rPr>
        <w:t xml:space="preserve"> Udbuddet består af to pakker, som samlet har ca. 122.000 </w:t>
      </w:r>
      <w:r w:rsidR="00E24A3C" w:rsidRPr="00A92AA8">
        <w:rPr>
          <w:rFonts w:ascii="Verdana" w:hAnsi="Verdana"/>
          <w:i/>
          <w:iCs/>
          <w:szCs w:val="20"/>
        </w:rPr>
        <w:t>køreplantimer</w:t>
      </w:r>
      <w:r w:rsidR="006C193F">
        <w:rPr>
          <w:rFonts w:ascii="Verdana" w:hAnsi="Verdana"/>
          <w:i/>
          <w:iCs/>
          <w:szCs w:val="20"/>
        </w:rPr>
        <w:t xml:space="preserve"> </w:t>
      </w:r>
      <w:r w:rsidR="00E24A3C" w:rsidRPr="00A92AA8">
        <w:rPr>
          <w:rFonts w:ascii="Verdana" w:hAnsi="Verdana"/>
          <w:i/>
          <w:iCs/>
          <w:szCs w:val="20"/>
        </w:rPr>
        <w:t>pr. år</w:t>
      </w:r>
      <w:r w:rsidR="006C193F">
        <w:rPr>
          <w:rFonts w:ascii="Verdana" w:hAnsi="Verdana"/>
          <w:i/>
          <w:iCs/>
          <w:szCs w:val="20"/>
        </w:rPr>
        <w:t xml:space="preserve">, og kontrakten </w:t>
      </w:r>
      <w:r w:rsidR="00E24A3C" w:rsidRPr="00A92AA8">
        <w:rPr>
          <w:rFonts w:ascii="Verdana" w:hAnsi="Verdana"/>
          <w:i/>
          <w:iCs/>
          <w:szCs w:val="20"/>
        </w:rPr>
        <w:t xml:space="preserve">træder i </w:t>
      </w:r>
      <w:r w:rsidR="00E24A3C" w:rsidRPr="00F81D99">
        <w:rPr>
          <w:rFonts w:ascii="Verdana" w:hAnsi="Verdana"/>
          <w:i/>
          <w:iCs/>
          <w:szCs w:val="20"/>
        </w:rPr>
        <w:t>kraft ved køreplanskiftet i sommeren 202</w:t>
      </w:r>
      <w:r w:rsidR="006C193F" w:rsidRPr="00F81D99">
        <w:rPr>
          <w:rFonts w:ascii="Verdana" w:hAnsi="Verdana"/>
          <w:i/>
          <w:iCs/>
          <w:szCs w:val="20"/>
        </w:rPr>
        <w:t>5</w:t>
      </w:r>
      <w:r w:rsidR="00E24A3C" w:rsidRPr="00F81D99">
        <w:rPr>
          <w:rFonts w:ascii="Verdana" w:hAnsi="Verdana"/>
          <w:i/>
          <w:iCs/>
          <w:szCs w:val="20"/>
        </w:rPr>
        <w:t xml:space="preserve">. Busselskabet </w:t>
      </w:r>
      <w:r w:rsidR="006C193F" w:rsidRPr="00F81D99">
        <w:rPr>
          <w:rFonts w:ascii="Verdana" w:hAnsi="Verdana"/>
          <w:i/>
          <w:iCs/>
          <w:szCs w:val="20"/>
        </w:rPr>
        <w:t xml:space="preserve">GoCollective (tidligere Arriva) </w:t>
      </w:r>
      <w:r w:rsidR="00E24A3C" w:rsidRPr="00F81D99">
        <w:rPr>
          <w:rFonts w:ascii="Verdana" w:hAnsi="Verdana"/>
          <w:i/>
          <w:iCs/>
          <w:szCs w:val="20"/>
        </w:rPr>
        <w:t>har vundet</w:t>
      </w:r>
      <w:r w:rsidR="006C193F" w:rsidRPr="00F81D99">
        <w:rPr>
          <w:rFonts w:ascii="Verdana" w:hAnsi="Verdana"/>
          <w:i/>
          <w:iCs/>
          <w:szCs w:val="20"/>
        </w:rPr>
        <w:t xml:space="preserve"> begge pakker, og </w:t>
      </w:r>
      <w:r w:rsidR="00E24A3C" w:rsidRPr="00F81D99">
        <w:rPr>
          <w:rFonts w:ascii="Verdana" w:hAnsi="Verdana"/>
          <w:i/>
          <w:iCs/>
          <w:szCs w:val="20"/>
        </w:rPr>
        <w:t xml:space="preserve">driften bliver med elbusser. </w:t>
      </w:r>
    </w:p>
    <w:p w14:paraId="698CCF79" w14:textId="77777777" w:rsidR="00E24A3C" w:rsidRPr="00F81D99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5A00517D" w14:textId="04FCBCC9" w:rsidR="00E24A3C" w:rsidRPr="00F81D99" w:rsidRDefault="00A92AA8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F81D99">
        <w:rPr>
          <w:rFonts w:ascii="Verdana" w:hAnsi="Verdana"/>
          <w:b/>
          <w:bCs/>
          <w:szCs w:val="20"/>
        </w:rPr>
        <w:t xml:space="preserve">Sagsfremstilling </w:t>
      </w:r>
    </w:p>
    <w:p w14:paraId="281E5988" w14:textId="40332265" w:rsidR="008E17DA" w:rsidRDefault="00A92AA8" w:rsidP="001B6D44">
      <w:pPr>
        <w:spacing w:line="276" w:lineRule="auto"/>
        <w:contextualSpacing/>
        <w:rPr>
          <w:rFonts w:ascii="Verdana" w:hAnsi="Verdana"/>
          <w:szCs w:val="20"/>
        </w:rPr>
      </w:pPr>
      <w:r w:rsidRPr="00F81D99">
        <w:rPr>
          <w:rFonts w:ascii="Verdana" w:hAnsi="Verdana"/>
          <w:szCs w:val="20"/>
        </w:rPr>
        <w:t>Udbuddet er gennemført</w:t>
      </w:r>
      <w:r w:rsidR="001B6D44" w:rsidRPr="00F81D99">
        <w:rPr>
          <w:rFonts w:ascii="Verdana" w:hAnsi="Verdana"/>
          <w:szCs w:val="20"/>
        </w:rPr>
        <w:t xml:space="preserve"> som et sideordnet udbud med to pakker</w:t>
      </w:r>
      <w:r w:rsidR="008E17DA">
        <w:rPr>
          <w:rFonts w:ascii="Verdana" w:hAnsi="Verdana"/>
          <w:szCs w:val="20"/>
        </w:rPr>
        <w:t>:</w:t>
      </w:r>
    </w:p>
    <w:p w14:paraId="300C99BF" w14:textId="77777777" w:rsidR="008E17DA" w:rsidRDefault="008E17DA" w:rsidP="001B6D44">
      <w:pPr>
        <w:spacing w:line="276" w:lineRule="auto"/>
        <w:contextualSpacing/>
        <w:rPr>
          <w:rFonts w:ascii="Verdana" w:hAnsi="Verdana"/>
          <w:szCs w:val="20"/>
        </w:rPr>
      </w:pPr>
    </w:p>
    <w:p w14:paraId="7FE7EFAF" w14:textId="52F99019" w:rsidR="008E17DA" w:rsidRDefault="008E17DA" w:rsidP="008E17DA">
      <w:pPr>
        <w:pStyle w:val="Listeafsnit"/>
        <w:numPr>
          <w:ilvl w:val="0"/>
          <w:numId w:val="6"/>
        </w:numPr>
        <w:spacing w:line="264" w:lineRule="auto"/>
        <w:rPr>
          <w:rFonts w:ascii="Verdana" w:hAnsi="Verdana"/>
        </w:rPr>
      </w:pPr>
      <w:r w:rsidRPr="00C46D37">
        <w:rPr>
          <w:rFonts w:ascii="Verdana" w:hAnsi="Verdana"/>
        </w:rPr>
        <w:t>Pakke 1 består af ca. 7</w:t>
      </w:r>
      <w:r>
        <w:rPr>
          <w:rFonts w:ascii="Verdana" w:hAnsi="Verdana"/>
        </w:rPr>
        <w:t>2</w:t>
      </w:r>
      <w:r w:rsidRPr="00C46D37">
        <w:rPr>
          <w:rFonts w:ascii="Verdana" w:hAnsi="Verdana"/>
        </w:rPr>
        <w:t>.</w:t>
      </w:r>
      <w:r>
        <w:rPr>
          <w:rFonts w:ascii="Verdana" w:hAnsi="Verdana"/>
        </w:rPr>
        <w:t>0</w:t>
      </w:r>
      <w:r w:rsidRPr="00C46D37">
        <w:rPr>
          <w:rFonts w:ascii="Verdana" w:hAnsi="Verdana"/>
        </w:rPr>
        <w:t>00 køreplantimer og 3</w:t>
      </w:r>
      <w:r>
        <w:rPr>
          <w:rFonts w:ascii="Verdana" w:hAnsi="Verdana"/>
        </w:rPr>
        <w:t>5</w:t>
      </w:r>
      <w:r w:rsidRPr="00C46D37">
        <w:rPr>
          <w:rFonts w:ascii="Verdana" w:hAnsi="Verdana"/>
        </w:rPr>
        <w:t xml:space="preserve"> kontraktbusser</w:t>
      </w:r>
      <w:r>
        <w:rPr>
          <w:rFonts w:ascii="Verdana" w:hAnsi="Verdana"/>
        </w:rPr>
        <w:t>.</w:t>
      </w:r>
      <w:r w:rsidRPr="00C46D3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Denne pakke dækker området omkring Horsens-Hedensted-Vejle, og de primære bestillere er Horsens og Hedensted Kommuner samt Region Midtjylland. </w:t>
      </w:r>
    </w:p>
    <w:p w14:paraId="7FE309B3" w14:textId="77777777" w:rsidR="008E17DA" w:rsidRDefault="008E17DA" w:rsidP="008E17DA">
      <w:pPr>
        <w:pStyle w:val="Listeafsnit"/>
        <w:spacing w:line="264" w:lineRule="auto"/>
        <w:rPr>
          <w:rFonts w:ascii="Verdana" w:hAnsi="Verdana"/>
        </w:rPr>
      </w:pPr>
    </w:p>
    <w:p w14:paraId="43F8256B" w14:textId="77777777" w:rsidR="008E17DA" w:rsidRDefault="008E17DA" w:rsidP="008E17DA">
      <w:pPr>
        <w:pStyle w:val="Listeafsnit"/>
        <w:numPr>
          <w:ilvl w:val="0"/>
          <w:numId w:val="6"/>
        </w:numPr>
        <w:spacing w:line="264" w:lineRule="auto"/>
        <w:rPr>
          <w:rFonts w:ascii="Verdana" w:hAnsi="Verdana"/>
        </w:rPr>
      </w:pPr>
      <w:r w:rsidRPr="001F33AB">
        <w:rPr>
          <w:rFonts w:ascii="Verdana" w:hAnsi="Verdana"/>
        </w:rPr>
        <w:t>Pakke 2 består af ca. 4</w:t>
      </w:r>
      <w:r>
        <w:rPr>
          <w:rFonts w:ascii="Verdana" w:hAnsi="Verdana"/>
        </w:rPr>
        <w:t>5</w:t>
      </w:r>
      <w:r w:rsidRPr="001F33AB">
        <w:rPr>
          <w:rFonts w:ascii="Verdana" w:hAnsi="Verdana"/>
        </w:rPr>
        <w:t>.</w:t>
      </w:r>
      <w:r>
        <w:rPr>
          <w:rFonts w:ascii="Verdana" w:hAnsi="Verdana"/>
        </w:rPr>
        <w:t>0</w:t>
      </w:r>
      <w:r w:rsidRPr="001F33AB">
        <w:rPr>
          <w:rFonts w:ascii="Verdana" w:hAnsi="Verdana"/>
        </w:rPr>
        <w:t xml:space="preserve">00 køreplantimer og 19 kontraktbusser. Denne pakke dækker </w:t>
      </w:r>
      <w:r>
        <w:rPr>
          <w:rFonts w:ascii="Verdana" w:hAnsi="Verdana"/>
        </w:rPr>
        <w:t xml:space="preserve">kørsel i </w:t>
      </w:r>
      <w:r w:rsidRPr="001F33AB">
        <w:rPr>
          <w:rFonts w:ascii="Verdana" w:hAnsi="Verdana"/>
        </w:rPr>
        <w:t>området</w:t>
      </w:r>
      <w:r>
        <w:rPr>
          <w:rFonts w:ascii="Verdana" w:hAnsi="Verdana"/>
        </w:rPr>
        <w:t xml:space="preserve"> omkring Silkeborg-Viborg-Randers.</w:t>
      </w:r>
      <w:r w:rsidRPr="001F33AB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1F33AB">
        <w:rPr>
          <w:rFonts w:ascii="Verdana" w:hAnsi="Verdana"/>
        </w:rPr>
        <w:t xml:space="preserve">en primære bestiller er Region Midtjylland – og derudover </w:t>
      </w:r>
      <w:r>
        <w:rPr>
          <w:rFonts w:ascii="Verdana" w:hAnsi="Verdana"/>
        </w:rPr>
        <w:t xml:space="preserve">finansierer </w:t>
      </w:r>
      <w:r w:rsidRPr="001F33AB">
        <w:rPr>
          <w:rFonts w:ascii="Verdana" w:hAnsi="Verdana"/>
        </w:rPr>
        <w:t xml:space="preserve">en række kommuner med mindre andele. </w:t>
      </w:r>
    </w:p>
    <w:p w14:paraId="3ECEFEB1" w14:textId="77777777" w:rsidR="008E17DA" w:rsidRDefault="008E17DA" w:rsidP="001B6D44">
      <w:pPr>
        <w:spacing w:line="276" w:lineRule="auto"/>
        <w:contextualSpacing/>
        <w:rPr>
          <w:rFonts w:ascii="Verdana" w:hAnsi="Verdana"/>
          <w:szCs w:val="20"/>
        </w:rPr>
      </w:pPr>
    </w:p>
    <w:p w14:paraId="165FD54F" w14:textId="3953D0D8" w:rsidR="000144C8" w:rsidRDefault="00A444DB" w:rsidP="001943F0">
      <w:pPr>
        <w:spacing w:line="276" w:lineRule="auto"/>
        <w:contextualSpacing/>
        <w:rPr>
          <w:rFonts w:ascii="Verdana" w:hAnsi="Verdana"/>
        </w:rPr>
      </w:pPr>
      <w:r>
        <w:rPr>
          <w:rFonts w:ascii="Verdana" w:hAnsi="Verdana"/>
          <w:szCs w:val="20"/>
        </w:rPr>
        <w:t xml:space="preserve">Ved at </w:t>
      </w:r>
      <w:r w:rsidR="00CD6ACC">
        <w:rPr>
          <w:rFonts w:ascii="Verdana" w:hAnsi="Verdana"/>
          <w:szCs w:val="20"/>
        </w:rPr>
        <w:t xml:space="preserve">lave udbuddet </w:t>
      </w:r>
      <w:r>
        <w:rPr>
          <w:rFonts w:ascii="Verdana" w:hAnsi="Verdana"/>
          <w:szCs w:val="20"/>
        </w:rPr>
        <w:t>sideordne</w:t>
      </w:r>
      <w:r w:rsidR="00CD6ACC">
        <w:rPr>
          <w:rFonts w:ascii="Verdana" w:hAnsi="Verdana"/>
          <w:szCs w:val="20"/>
        </w:rPr>
        <w:t xml:space="preserve">t </w:t>
      </w:r>
      <w:r>
        <w:rPr>
          <w:rFonts w:ascii="Verdana" w:hAnsi="Verdana"/>
          <w:szCs w:val="20"/>
        </w:rPr>
        <w:t xml:space="preserve">fik </w:t>
      </w:r>
      <w:r w:rsidRPr="00F81D99">
        <w:rPr>
          <w:rFonts w:ascii="Verdana" w:hAnsi="Verdana"/>
          <w:szCs w:val="20"/>
        </w:rPr>
        <w:t xml:space="preserve">busselskaberne </w:t>
      </w:r>
      <w:r>
        <w:rPr>
          <w:rFonts w:ascii="Verdana" w:hAnsi="Verdana"/>
          <w:szCs w:val="20"/>
        </w:rPr>
        <w:t xml:space="preserve">mulighed for enten at </w:t>
      </w:r>
      <w:r w:rsidRPr="00F81D99">
        <w:rPr>
          <w:rFonts w:ascii="Verdana" w:hAnsi="Verdana"/>
          <w:szCs w:val="20"/>
        </w:rPr>
        <w:t xml:space="preserve">afgive tilbud på kørsel med </w:t>
      </w:r>
      <w:r>
        <w:rPr>
          <w:rFonts w:ascii="Verdana" w:hAnsi="Verdana"/>
          <w:szCs w:val="20"/>
        </w:rPr>
        <w:t xml:space="preserve">nye </w:t>
      </w:r>
      <w:r w:rsidRPr="00F81D99">
        <w:rPr>
          <w:rFonts w:ascii="Verdana" w:hAnsi="Verdana"/>
          <w:szCs w:val="20"/>
        </w:rPr>
        <w:t xml:space="preserve">elbusser </w:t>
      </w:r>
      <w:r>
        <w:rPr>
          <w:rFonts w:ascii="Verdana" w:hAnsi="Verdana"/>
          <w:szCs w:val="20"/>
        </w:rPr>
        <w:t xml:space="preserve">i en 10-årig periode </w:t>
      </w:r>
      <w:r w:rsidRPr="00F81D99">
        <w:rPr>
          <w:rFonts w:ascii="Verdana" w:hAnsi="Verdana"/>
          <w:szCs w:val="20"/>
        </w:rPr>
        <w:t xml:space="preserve">eller </w:t>
      </w:r>
      <w:r>
        <w:rPr>
          <w:rFonts w:ascii="Verdana" w:hAnsi="Verdana"/>
          <w:szCs w:val="20"/>
        </w:rPr>
        <w:t xml:space="preserve">brugte </w:t>
      </w:r>
      <w:r w:rsidRPr="00F81D99">
        <w:rPr>
          <w:rFonts w:ascii="Verdana" w:hAnsi="Verdana"/>
          <w:szCs w:val="20"/>
        </w:rPr>
        <w:t xml:space="preserve">dieselbusser </w:t>
      </w:r>
      <w:r>
        <w:rPr>
          <w:rFonts w:ascii="Verdana" w:hAnsi="Verdana"/>
          <w:szCs w:val="20"/>
        </w:rPr>
        <w:t xml:space="preserve">i en 4-årig periode </w:t>
      </w:r>
      <w:r w:rsidRPr="00F81D99">
        <w:rPr>
          <w:rFonts w:ascii="Verdana" w:hAnsi="Verdana"/>
          <w:szCs w:val="20"/>
        </w:rPr>
        <w:t xml:space="preserve">for </w:t>
      </w:r>
      <w:r>
        <w:rPr>
          <w:rFonts w:ascii="Verdana" w:hAnsi="Verdana"/>
          <w:szCs w:val="20"/>
        </w:rPr>
        <w:t xml:space="preserve">én </w:t>
      </w:r>
      <w:r w:rsidRPr="00F81D99">
        <w:rPr>
          <w:rFonts w:ascii="Verdana" w:hAnsi="Verdana"/>
          <w:szCs w:val="20"/>
        </w:rPr>
        <w:t>eller begge pakker</w:t>
      </w:r>
      <w:r>
        <w:rPr>
          <w:rFonts w:ascii="Verdana" w:hAnsi="Verdana"/>
          <w:szCs w:val="20"/>
        </w:rPr>
        <w:t xml:space="preserve">. </w:t>
      </w:r>
      <w:bookmarkStart w:id="1" w:name="_Hlk137033391"/>
      <w:r>
        <w:rPr>
          <w:rFonts w:ascii="Verdana" w:hAnsi="Verdana"/>
        </w:rPr>
        <w:t xml:space="preserve">Muligheden for at byde med enten el- eller dieselbusser </w:t>
      </w:r>
      <w:r w:rsidR="001943F0">
        <w:rPr>
          <w:rFonts w:ascii="Verdana" w:hAnsi="Verdana"/>
        </w:rPr>
        <w:t xml:space="preserve">var et resultat af </w:t>
      </w:r>
      <w:r>
        <w:rPr>
          <w:rFonts w:ascii="Verdana" w:hAnsi="Verdana"/>
        </w:rPr>
        <w:t>usikkerhed hos bestillerne om økonomien</w:t>
      </w:r>
      <w:r w:rsidR="001943F0">
        <w:rPr>
          <w:rFonts w:ascii="Verdana" w:hAnsi="Verdana"/>
        </w:rPr>
        <w:t xml:space="preserve">, hvor muligheden for at byde på en kort 4-årig kontraktperiode med brugte dieselbusser skulle sikre mod for høje priser på kørsel med elbusser. </w:t>
      </w:r>
      <w:bookmarkEnd w:id="1"/>
    </w:p>
    <w:p w14:paraId="3EC1A83E" w14:textId="77777777" w:rsidR="00A444DB" w:rsidRDefault="00A444DB" w:rsidP="001B6D44">
      <w:pPr>
        <w:spacing w:line="276" w:lineRule="auto"/>
        <w:contextualSpacing/>
        <w:rPr>
          <w:rFonts w:ascii="Verdana" w:hAnsi="Verdana"/>
          <w:szCs w:val="20"/>
        </w:rPr>
      </w:pPr>
    </w:p>
    <w:p w14:paraId="6AE4AC6A" w14:textId="0C448384" w:rsidR="00A92AA8" w:rsidRPr="00F81D99" w:rsidRDefault="001B6D44" w:rsidP="001B6D44">
      <w:pPr>
        <w:spacing w:line="276" w:lineRule="auto"/>
        <w:contextualSpacing/>
        <w:rPr>
          <w:rFonts w:ascii="Verdana" w:hAnsi="Verdana"/>
          <w:szCs w:val="20"/>
        </w:rPr>
      </w:pPr>
      <w:r w:rsidRPr="00F81D99">
        <w:rPr>
          <w:rFonts w:ascii="Verdana" w:hAnsi="Verdana"/>
          <w:szCs w:val="20"/>
        </w:rPr>
        <w:t>Udbuddet er gennemført</w:t>
      </w:r>
      <w:r w:rsidR="002C016A">
        <w:rPr>
          <w:rFonts w:ascii="Verdana" w:hAnsi="Verdana"/>
          <w:szCs w:val="20"/>
        </w:rPr>
        <w:t xml:space="preserve"> som et offentligt udbud</w:t>
      </w:r>
      <w:r w:rsidRPr="00F81D99">
        <w:rPr>
          <w:rFonts w:ascii="Verdana" w:hAnsi="Verdana"/>
          <w:szCs w:val="20"/>
        </w:rPr>
        <w:t xml:space="preserve">, og </w:t>
      </w:r>
      <w:r w:rsidR="00A92AA8" w:rsidRPr="00F81D99">
        <w:rPr>
          <w:rFonts w:ascii="Verdana" w:hAnsi="Verdana"/>
          <w:szCs w:val="20"/>
        </w:rPr>
        <w:t xml:space="preserve">følgende busselskaber </w:t>
      </w:r>
      <w:r w:rsidR="00062DE1" w:rsidRPr="00F81D99">
        <w:rPr>
          <w:rFonts w:ascii="Verdana" w:hAnsi="Verdana"/>
          <w:szCs w:val="20"/>
        </w:rPr>
        <w:t xml:space="preserve">afgav </w:t>
      </w:r>
      <w:r w:rsidR="000144C8">
        <w:rPr>
          <w:rFonts w:ascii="Verdana" w:hAnsi="Verdana"/>
          <w:szCs w:val="20"/>
        </w:rPr>
        <w:t xml:space="preserve">konditionsmæssige </w:t>
      </w:r>
      <w:r w:rsidR="0014317E" w:rsidRPr="00F81D99">
        <w:rPr>
          <w:rFonts w:ascii="Verdana" w:hAnsi="Verdana"/>
          <w:szCs w:val="20"/>
        </w:rPr>
        <w:t>til</w:t>
      </w:r>
      <w:r w:rsidR="00062DE1" w:rsidRPr="00F81D99">
        <w:rPr>
          <w:rFonts w:ascii="Verdana" w:hAnsi="Verdana"/>
          <w:szCs w:val="20"/>
        </w:rPr>
        <w:t xml:space="preserve">bud: </w:t>
      </w:r>
    </w:p>
    <w:p w14:paraId="3634EACF" w14:textId="77777777" w:rsidR="005F6FE8" w:rsidRPr="00EA53EA" w:rsidRDefault="005F6FE8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05E6FC6E" w14:textId="77777777" w:rsidR="00503F68" w:rsidRPr="00EA53EA" w:rsidRDefault="00503F68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  <w:lang w:val="en-US"/>
        </w:rPr>
      </w:pPr>
      <w:r w:rsidRPr="00EA53EA">
        <w:rPr>
          <w:rFonts w:ascii="Verdana" w:hAnsi="Verdana"/>
          <w:szCs w:val="20"/>
          <w:lang w:val="en-US"/>
        </w:rPr>
        <w:t>GoCollective</w:t>
      </w:r>
    </w:p>
    <w:p w14:paraId="78A66305" w14:textId="77777777" w:rsidR="00503F68" w:rsidRPr="00EA53EA" w:rsidRDefault="00503F68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  <w:lang w:val="en-US"/>
        </w:rPr>
      </w:pPr>
      <w:r w:rsidRPr="00EA53EA">
        <w:rPr>
          <w:rFonts w:ascii="Verdana" w:hAnsi="Verdana"/>
          <w:szCs w:val="20"/>
          <w:lang w:val="en-US"/>
        </w:rPr>
        <w:t xml:space="preserve">Nobina </w:t>
      </w:r>
    </w:p>
    <w:p w14:paraId="2231AC75" w14:textId="6A6B00E6" w:rsidR="00503F68" w:rsidRPr="00EA53EA" w:rsidRDefault="00503F68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</w:rPr>
      </w:pPr>
      <w:r w:rsidRPr="00EA53EA">
        <w:rPr>
          <w:rFonts w:ascii="Verdana" w:hAnsi="Verdana"/>
          <w:szCs w:val="20"/>
        </w:rPr>
        <w:t xml:space="preserve">Tide Bus </w:t>
      </w:r>
      <w:r w:rsidR="00EA53EA" w:rsidRPr="00EA53EA">
        <w:rPr>
          <w:rFonts w:ascii="Verdana" w:hAnsi="Verdana"/>
          <w:szCs w:val="20"/>
        </w:rPr>
        <w:t>(afgav kun tilbud på pakke 1)</w:t>
      </w:r>
    </w:p>
    <w:p w14:paraId="66B1BEDF" w14:textId="77777777" w:rsidR="00503F68" w:rsidRPr="00EA53EA" w:rsidRDefault="00503F68" w:rsidP="00E21DAB">
      <w:pPr>
        <w:pStyle w:val="Listeafsnit"/>
        <w:numPr>
          <w:ilvl w:val="0"/>
          <w:numId w:val="2"/>
        </w:numPr>
        <w:spacing w:line="276" w:lineRule="auto"/>
        <w:rPr>
          <w:rFonts w:ascii="Verdana" w:hAnsi="Verdana"/>
          <w:szCs w:val="20"/>
          <w:lang w:val="en-US"/>
        </w:rPr>
      </w:pPr>
      <w:r w:rsidRPr="00EA53EA">
        <w:rPr>
          <w:rFonts w:ascii="Verdana" w:hAnsi="Verdana"/>
          <w:szCs w:val="20"/>
          <w:lang w:val="en-US"/>
        </w:rPr>
        <w:t xml:space="preserve">Umove </w:t>
      </w:r>
    </w:p>
    <w:p w14:paraId="14A276B0" w14:textId="77777777" w:rsidR="0016129D" w:rsidRPr="006C193F" w:rsidRDefault="0016129D" w:rsidP="0016129D">
      <w:pPr>
        <w:spacing w:line="276" w:lineRule="auto"/>
        <w:ind w:left="360"/>
        <w:rPr>
          <w:rFonts w:ascii="Verdana" w:hAnsi="Verdana"/>
          <w:szCs w:val="20"/>
          <w:highlight w:val="yellow"/>
          <w:lang w:val="en-US"/>
        </w:rPr>
      </w:pPr>
    </w:p>
    <w:p w14:paraId="2C7AFA59" w14:textId="117D110C" w:rsidR="00EA53EA" w:rsidRDefault="00EA53EA" w:rsidP="00954E62">
      <w:pPr>
        <w:spacing w:line="276" w:lineRule="auto"/>
        <w:rPr>
          <w:rFonts w:ascii="Verdana" w:hAnsi="Verdana"/>
          <w:szCs w:val="20"/>
        </w:rPr>
      </w:pPr>
      <w:r w:rsidRPr="000144C8">
        <w:rPr>
          <w:rFonts w:ascii="Verdana" w:hAnsi="Verdana"/>
          <w:szCs w:val="20"/>
        </w:rPr>
        <w:t>De</w:t>
      </w:r>
      <w:r w:rsidR="000144C8" w:rsidRPr="000144C8">
        <w:rPr>
          <w:rFonts w:ascii="Verdana" w:hAnsi="Verdana"/>
          <w:szCs w:val="20"/>
        </w:rPr>
        <w:t xml:space="preserve">r </w:t>
      </w:r>
      <w:r w:rsidRPr="000144C8">
        <w:rPr>
          <w:rFonts w:ascii="Verdana" w:hAnsi="Verdana"/>
          <w:szCs w:val="20"/>
        </w:rPr>
        <w:t>indkom</w:t>
      </w:r>
      <w:r w:rsidR="000144C8" w:rsidRPr="000144C8">
        <w:rPr>
          <w:rFonts w:ascii="Verdana" w:hAnsi="Verdana"/>
          <w:szCs w:val="20"/>
        </w:rPr>
        <w:t xml:space="preserve"> også tilbud </w:t>
      </w:r>
      <w:r w:rsidR="000144C8">
        <w:rPr>
          <w:rFonts w:ascii="Verdana" w:hAnsi="Verdana"/>
          <w:szCs w:val="20"/>
        </w:rPr>
        <w:t xml:space="preserve">fra </w:t>
      </w:r>
      <w:r w:rsidR="000144C8" w:rsidRPr="000144C8">
        <w:rPr>
          <w:rFonts w:ascii="Verdana" w:hAnsi="Verdana"/>
          <w:szCs w:val="20"/>
        </w:rPr>
        <w:t>Herning Turist (Brande Buslinier)</w:t>
      </w:r>
      <w:r w:rsidR="000144C8">
        <w:rPr>
          <w:rFonts w:ascii="Verdana" w:hAnsi="Verdana"/>
          <w:szCs w:val="20"/>
        </w:rPr>
        <w:t xml:space="preserve">, men disse </w:t>
      </w:r>
      <w:r w:rsidRPr="00380169">
        <w:rPr>
          <w:rFonts w:ascii="Verdana" w:hAnsi="Verdana"/>
          <w:szCs w:val="20"/>
        </w:rPr>
        <w:t xml:space="preserve">blev vurderet ukonditionsmæssige. </w:t>
      </w:r>
    </w:p>
    <w:p w14:paraId="063DF1D2" w14:textId="77777777" w:rsidR="0010476C" w:rsidRDefault="0010476C" w:rsidP="00954E62">
      <w:pPr>
        <w:spacing w:line="276" w:lineRule="auto"/>
        <w:rPr>
          <w:rFonts w:ascii="Verdana" w:hAnsi="Verdana"/>
          <w:szCs w:val="20"/>
        </w:rPr>
      </w:pPr>
    </w:p>
    <w:p w14:paraId="79214921" w14:textId="5A4A3D46" w:rsidR="0010476C" w:rsidRPr="00380169" w:rsidRDefault="0010476C" w:rsidP="00954E62">
      <w:pPr>
        <w:spacing w:line="276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Alle konditionsmæssige tilbud blev givet med elbusser, </w:t>
      </w:r>
      <w:r w:rsidR="007F6A59">
        <w:rPr>
          <w:rFonts w:ascii="Verdana" w:hAnsi="Verdana"/>
          <w:szCs w:val="20"/>
        </w:rPr>
        <w:t xml:space="preserve">og alle tilbud bortset fra et var under den fastsatte beløbsgrænse for hver af pakkerne. </w:t>
      </w:r>
    </w:p>
    <w:p w14:paraId="0FD211F5" w14:textId="77777777" w:rsidR="00EA53EA" w:rsidRPr="00380169" w:rsidRDefault="00EA53EA" w:rsidP="00954E62">
      <w:pPr>
        <w:spacing w:line="276" w:lineRule="auto"/>
        <w:contextualSpacing/>
        <w:rPr>
          <w:rFonts w:ascii="Verdana" w:hAnsi="Verdana"/>
          <w:szCs w:val="20"/>
        </w:rPr>
      </w:pPr>
    </w:p>
    <w:p w14:paraId="1C8C751F" w14:textId="09D476BA" w:rsidR="00D66CA9" w:rsidRPr="00525625" w:rsidRDefault="0044361E" w:rsidP="0044361E">
      <w:pPr>
        <w:spacing w:line="276" w:lineRule="auto"/>
        <w:contextualSpacing/>
        <w:rPr>
          <w:rFonts w:ascii="Verdana" w:hAnsi="Verdana"/>
          <w:szCs w:val="20"/>
          <w:highlight w:val="yellow"/>
        </w:rPr>
      </w:pPr>
      <w:r w:rsidRPr="00380169">
        <w:rPr>
          <w:rFonts w:ascii="Verdana" w:hAnsi="Verdana"/>
          <w:szCs w:val="20"/>
        </w:rPr>
        <w:lastRenderedPageBreak/>
        <w:t xml:space="preserve">I henhold til tildelingsmodellen, der vægtede pris </w:t>
      </w:r>
      <w:r w:rsidRPr="008F7DED">
        <w:rPr>
          <w:rFonts w:ascii="Verdana" w:hAnsi="Verdana"/>
          <w:szCs w:val="20"/>
        </w:rPr>
        <w:t xml:space="preserve">og kvalitet med </w:t>
      </w:r>
      <w:r w:rsidR="00EA53EA" w:rsidRPr="008F7DED">
        <w:rPr>
          <w:rFonts w:ascii="Verdana" w:hAnsi="Verdana"/>
          <w:szCs w:val="20"/>
        </w:rPr>
        <w:t xml:space="preserve">henholdsvis 60 og 40 procent, </w:t>
      </w:r>
      <w:r w:rsidRPr="008F7DED">
        <w:rPr>
          <w:rFonts w:ascii="Verdana" w:hAnsi="Verdana"/>
          <w:szCs w:val="20"/>
        </w:rPr>
        <w:t xml:space="preserve">afgav </w:t>
      </w:r>
      <w:r w:rsidR="00EA53EA" w:rsidRPr="008F7DED">
        <w:rPr>
          <w:rFonts w:ascii="Verdana" w:hAnsi="Verdana"/>
          <w:szCs w:val="20"/>
        </w:rPr>
        <w:t xml:space="preserve">GoCollective </w:t>
      </w:r>
      <w:r w:rsidRPr="008F7DED">
        <w:rPr>
          <w:rFonts w:ascii="Verdana" w:hAnsi="Verdana"/>
          <w:szCs w:val="20"/>
        </w:rPr>
        <w:t>bedste tilbud</w:t>
      </w:r>
      <w:r w:rsidR="00EA53EA" w:rsidRPr="008F7DED">
        <w:rPr>
          <w:rFonts w:ascii="Verdana" w:hAnsi="Verdana"/>
          <w:szCs w:val="20"/>
        </w:rPr>
        <w:t xml:space="preserve"> for begge pakker</w:t>
      </w:r>
      <w:r w:rsidRPr="008F7DED">
        <w:rPr>
          <w:rFonts w:ascii="Verdana" w:hAnsi="Verdana"/>
          <w:szCs w:val="20"/>
        </w:rPr>
        <w:t xml:space="preserve">. Kontrakten </w:t>
      </w:r>
      <w:r w:rsidR="00525625" w:rsidRPr="008F7DED">
        <w:rPr>
          <w:rFonts w:ascii="Verdana" w:hAnsi="Verdana"/>
          <w:szCs w:val="20"/>
        </w:rPr>
        <w:t xml:space="preserve">blev </w:t>
      </w:r>
      <w:r w:rsidR="008F7DED" w:rsidRPr="008F7DED">
        <w:rPr>
          <w:rFonts w:ascii="Verdana" w:hAnsi="Verdana"/>
          <w:szCs w:val="20"/>
        </w:rPr>
        <w:t xml:space="preserve">derfor </w:t>
      </w:r>
      <w:r w:rsidR="00525625" w:rsidRPr="008F7DED">
        <w:rPr>
          <w:rFonts w:ascii="Verdana" w:hAnsi="Verdana"/>
          <w:szCs w:val="20"/>
        </w:rPr>
        <w:t xml:space="preserve">indgået efter udløb på </w:t>
      </w:r>
      <w:r w:rsidR="00380169" w:rsidRPr="008F7DED">
        <w:rPr>
          <w:rFonts w:ascii="Verdana" w:hAnsi="Verdana"/>
          <w:szCs w:val="20"/>
        </w:rPr>
        <w:t xml:space="preserve">standstill-perioden, </w:t>
      </w:r>
      <w:r w:rsidR="00525625" w:rsidRPr="008F7DED">
        <w:rPr>
          <w:rFonts w:ascii="Verdana" w:hAnsi="Verdana"/>
          <w:szCs w:val="20"/>
        </w:rPr>
        <w:t>der udløb 29. april 2024.</w:t>
      </w:r>
    </w:p>
    <w:p w14:paraId="7A136A6B" w14:textId="77777777" w:rsidR="00E24A3C" w:rsidRPr="00CF13E5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3076EC1A" w14:textId="7A45FDEC" w:rsidR="005F6FE8" w:rsidRPr="00CF13E5" w:rsidRDefault="00852351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CF13E5">
        <w:rPr>
          <w:rFonts w:ascii="Verdana" w:hAnsi="Verdana"/>
          <w:b/>
          <w:bCs/>
          <w:szCs w:val="20"/>
        </w:rPr>
        <w:t xml:space="preserve">Fakta om </w:t>
      </w:r>
      <w:r w:rsidR="005F6FE8" w:rsidRPr="00CF13E5">
        <w:rPr>
          <w:rFonts w:ascii="Verdana" w:hAnsi="Verdana"/>
          <w:b/>
          <w:bCs/>
          <w:szCs w:val="20"/>
        </w:rPr>
        <w:t xml:space="preserve">udbuddet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40"/>
        <w:gridCol w:w="4072"/>
        <w:gridCol w:w="2416"/>
      </w:tblGrid>
      <w:tr w:rsidR="002A62AC" w:rsidRPr="002A62AC" w14:paraId="3D40A0F4" w14:textId="77777777" w:rsidTr="007F6A59">
        <w:trPr>
          <w:trHeight w:val="284"/>
        </w:trPr>
        <w:tc>
          <w:tcPr>
            <w:tcW w:w="0" w:type="auto"/>
            <w:shd w:val="clear" w:color="auto" w:fill="990033"/>
            <w:vAlign w:val="center"/>
          </w:tcPr>
          <w:p w14:paraId="5C16A10F" w14:textId="77777777" w:rsidR="002A62AC" w:rsidRPr="007F6A59" w:rsidRDefault="002A62AC" w:rsidP="00173A9A">
            <w:pPr>
              <w:spacing w:line="276" w:lineRule="auto"/>
              <w:contextualSpacing/>
              <w:rPr>
                <w:rFonts w:ascii="Verdana" w:hAnsi="Verdana"/>
                <w:b/>
                <w:bCs/>
                <w:color w:val="C00000"/>
                <w:szCs w:val="20"/>
              </w:rPr>
            </w:pPr>
          </w:p>
        </w:tc>
        <w:tc>
          <w:tcPr>
            <w:tcW w:w="0" w:type="auto"/>
            <w:shd w:val="clear" w:color="auto" w:fill="990033"/>
          </w:tcPr>
          <w:p w14:paraId="6B2DA81E" w14:textId="1B8FE79B" w:rsidR="002A62AC" w:rsidRPr="007F6A59" w:rsidRDefault="002A62AC" w:rsidP="00CF13E5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7F6A59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Pakke 1</w:t>
            </w:r>
          </w:p>
        </w:tc>
        <w:tc>
          <w:tcPr>
            <w:tcW w:w="0" w:type="auto"/>
            <w:shd w:val="clear" w:color="auto" w:fill="990033"/>
          </w:tcPr>
          <w:p w14:paraId="519787C6" w14:textId="52D5B820" w:rsidR="002A62AC" w:rsidRPr="007F6A59" w:rsidRDefault="002A62AC" w:rsidP="00CF13E5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bCs/>
                <w:color w:val="FFFFFF" w:themeColor="background1"/>
                <w:szCs w:val="20"/>
              </w:rPr>
            </w:pPr>
            <w:r w:rsidRPr="007F6A59">
              <w:rPr>
                <w:rFonts w:ascii="Verdana" w:hAnsi="Verdana"/>
                <w:b/>
                <w:bCs/>
                <w:color w:val="FFFFFF" w:themeColor="background1"/>
                <w:szCs w:val="20"/>
              </w:rPr>
              <w:t>Pakke 2</w:t>
            </w:r>
          </w:p>
        </w:tc>
      </w:tr>
      <w:tr w:rsidR="002A62AC" w:rsidRPr="002A62AC" w14:paraId="6036D3DD" w14:textId="7DF99E4B" w:rsidTr="00610E47">
        <w:trPr>
          <w:trHeight w:val="284"/>
        </w:trPr>
        <w:tc>
          <w:tcPr>
            <w:tcW w:w="0" w:type="auto"/>
            <w:vAlign w:val="center"/>
          </w:tcPr>
          <w:p w14:paraId="11238DE5" w14:textId="77777777" w:rsidR="002A62AC" w:rsidRPr="002A62AC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 xml:space="preserve">Køreplantimer (pr. år) </w:t>
            </w:r>
          </w:p>
        </w:tc>
        <w:tc>
          <w:tcPr>
            <w:tcW w:w="0" w:type="auto"/>
          </w:tcPr>
          <w:p w14:paraId="1C075439" w14:textId="40C55E1D" w:rsidR="002A62AC" w:rsidRPr="00F86866" w:rsidRDefault="00CF13E5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71.622</w:t>
            </w:r>
          </w:p>
        </w:tc>
        <w:tc>
          <w:tcPr>
            <w:tcW w:w="0" w:type="auto"/>
          </w:tcPr>
          <w:p w14:paraId="6C3AAA7D" w14:textId="3E9CB60B" w:rsidR="002A62AC" w:rsidRPr="00F86866" w:rsidRDefault="00F86866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color w:val="000000" w:themeColor="text1"/>
                <w:szCs w:val="20"/>
              </w:rPr>
              <w:t>45.012</w:t>
            </w:r>
          </w:p>
        </w:tc>
      </w:tr>
      <w:tr w:rsidR="002A62AC" w:rsidRPr="002A62AC" w14:paraId="4A0AAE5F" w14:textId="21AB785F" w:rsidTr="00610E47">
        <w:trPr>
          <w:trHeight w:val="284"/>
        </w:trPr>
        <w:tc>
          <w:tcPr>
            <w:tcW w:w="0" w:type="auto"/>
            <w:vAlign w:val="center"/>
          </w:tcPr>
          <w:p w14:paraId="326AB83A" w14:textId="77777777" w:rsidR="002A62AC" w:rsidRPr="002A62AC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 xml:space="preserve">Antal ruter </w:t>
            </w:r>
          </w:p>
        </w:tc>
        <w:tc>
          <w:tcPr>
            <w:tcW w:w="0" w:type="auto"/>
          </w:tcPr>
          <w:p w14:paraId="432A54F9" w14:textId="2EF2A5C4" w:rsidR="002A62AC" w:rsidRPr="00F86866" w:rsidRDefault="00CF13E5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20</w:t>
            </w:r>
          </w:p>
        </w:tc>
        <w:tc>
          <w:tcPr>
            <w:tcW w:w="0" w:type="auto"/>
          </w:tcPr>
          <w:p w14:paraId="4A358AD6" w14:textId="1B773CC0" w:rsidR="002A62AC" w:rsidRPr="00F86866" w:rsidRDefault="00F86866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9</w:t>
            </w:r>
          </w:p>
        </w:tc>
      </w:tr>
      <w:tr w:rsidR="002A62AC" w:rsidRPr="002A62AC" w14:paraId="5C7E5349" w14:textId="031C01AC" w:rsidTr="00610E47">
        <w:trPr>
          <w:trHeight w:val="284"/>
        </w:trPr>
        <w:tc>
          <w:tcPr>
            <w:tcW w:w="0" w:type="auto"/>
            <w:vAlign w:val="center"/>
          </w:tcPr>
          <w:p w14:paraId="16D04B28" w14:textId="77777777" w:rsidR="002A62AC" w:rsidRPr="002A62AC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>Antal kontraktbusser</w:t>
            </w:r>
          </w:p>
        </w:tc>
        <w:tc>
          <w:tcPr>
            <w:tcW w:w="0" w:type="auto"/>
          </w:tcPr>
          <w:p w14:paraId="4FDFEC70" w14:textId="58D3BDCE" w:rsidR="002A62AC" w:rsidRPr="00F86866" w:rsidRDefault="00CF13E5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35</w:t>
            </w:r>
          </w:p>
        </w:tc>
        <w:tc>
          <w:tcPr>
            <w:tcW w:w="0" w:type="auto"/>
          </w:tcPr>
          <w:p w14:paraId="6478D35D" w14:textId="0064ECF3" w:rsidR="002A62AC" w:rsidRPr="00F86866" w:rsidRDefault="00F86866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19</w:t>
            </w:r>
          </w:p>
        </w:tc>
      </w:tr>
      <w:tr w:rsidR="002A62AC" w:rsidRPr="002A62AC" w14:paraId="2D0C8DE6" w14:textId="0A517341" w:rsidTr="00610E47">
        <w:trPr>
          <w:trHeight w:val="284"/>
        </w:trPr>
        <w:tc>
          <w:tcPr>
            <w:tcW w:w="0" w:type="auto"/>
            <w:vAlign w:val="center"/>
          </w:tcPr>
          <w:p w14:paraId="754E061C" w14:textId="77777777" w:rsidR="002A62AC" w:rsidRPr="002A62AC" w:rsidRDefault="002A62AC" w:rsidP="00173A9A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 xml:space="preserve">Antal reservebusser </w:t>
            </w:r>
          </w:p>
        </w:tc>
        <w:tc>
          <w:tcPr>
            <w:tcW w:w="0" w:type="auto"/>
          </w:tcPr>
          <w:p w14:paraId="4D4D6445" w14:textId="4E257202" w:rsidR="002A62AC" w:rsidRPr="00F86866" w:rsidRDefault="00CF13E5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5</w:t>
            </w:r>
          </w:p>
        </w:tc>
        <w:tc>
          <w:tcPr>
            <w:tcW w:w="0" w:type="auto"/>
          </w:tcPr>
          <w:p w14:paraId="71BF2E45" w14:textId="3AE2D09D" w:rsidR="002A62AC" w:rsidRPr="00F86866" w:rsidRDefault="00F86866" w:rsidP="00CF13E5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3</w:t>
            </w:r>
          </w:p>
        </w:tc>
      </w:tr>
      <w:tr w:rsidR="00F86866" w:rsidRPr="002A62AC" w14:paraId="763EAC76" w14:textId="4E5F0CF8" w:rsidTr="00D66882">
        <w:trPr>
          <w:trHeight w:val="284"/>
        </w:trPr>
        <w:tc>
          <w:tcPr>
            <w:tcW w:w="0" w:type="auto"/>
            <w:vAlign w:val="center"/>
          </w:tcPr>
          <w:p w14:paraId="55AC7A6F" w14:textId="77777777" w:rsidR="00F86866" w:rsidRPr="002A62AC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>Driftsstart</w:t>
            </w:r>
          </w:p>
        </w:tc>
        <w:tc>
          <w:tcPr>
            <w:tcW w:w="0" w:type="auto"/>
            <w:vAlign w:val="center"/>
          </w:tcPr>
          <w:p w14:paraId="603D0E86" w14:textId="59FAFEE3" w:rsidR="00F86866" w:rsidRPr="00F86866" w:rsidRDefault="00F86866" w:rsidP="00F86866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15 kontraktbusser 29. juni 2025</w:t>
            </w:r>
          </w:p>
          <w:p w14:paraId="44FD7E43" w14:textId="0D113A30" w:rsidR="00F86866" w:rsidRPr="00F86866" w:rsidRDefault="00F86866" w:rsidP="00F86866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14 kontraktbusser 31. august 2025</w:t>
            </w:r>
          </w:p>
          <w:p w14:paraId="54E1D1E9" w14:textId="68F1F03E" w:rsidR="00F86866" w:rsidRPr="00F86866" w:rsidRDefault="00F86866" w:rsidP="00F86866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6 kontraktbusser 28. september 2025</w:t>
            </w:r>
          </w:p>
        </w:tc>
        <w:tc>
          <w:tcPr>
            <w:tcW w:w="0" w:type="auto"/>
            <w:vAlign w:val="center"/>
          </w:tcPr>
          <w:p w14:paraId="2F816255" w14:textId="22BF8207" w:rsidR="00F86866" w:rsidRPr="00F86866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28. september 2025</w:t>
            </w:r>
          </w:p>
        </w:tc>
      </w:tr>
      <w:tr w:rsidR="00F86866" w:rsidRPr="002A62AC" w14:paraId="5C4D754E" w14:textId="11A6215C" w:rsidTr="003E3325">
        <w:trPr>
          <w:trHeight w:val="284"/>
        </w:trPr>
        <w:tc>
          <w:tcPr>
            <w:tcW w:w="0" w:type="auto"/>
            <w:vAlign w:val="center"/>
          </w:tcPr>
          <w:p w14:paraId="5D6B1C62" w14:textId="77777777" w:rsidR="00F86866" w:rsidRPr="002A62AC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>Kontraktløbetid (driftsperiode)</w:t>
            </w:r>
          </w:p>
        </w:tc>
        <w:tc>
          <w:tcPr>
            <w:tcW w:w="0" w:type="auto"/>
            <w:vAlign w:val="center"/>
          </w:tcPr>
          <w:p w14:paraId="712CBCA2" w14:textId="582336D2" w:rsidR="00F86866" w:rsidRPr="00F86866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10 år</w:t>
            </w:r>
          </w:p>
        </w:tc>
        <w:tc>
          <w:tcPr>
            <w:tcW w:w="0" w:type="auto"/>
            <w:vAlign w:val="center"/>
          </w:tcPr>
          <w:p w14:paraId="2D5A8F07" w14:textId="56F2D9E1" w:rsidR="00F86866" w:rsidRPr="00F86866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10 år</w:t>
            </w:r>
          </w:p>
        </w:tc>
      </w:tr>
      <w:tr w:rsidR="00F86866" w:rsidRPr="002A62AC" w14:paraId="5A527E28" w14:textId="062DD9C3" w:rsidTr="003E3325">
        <w:trPr>
          <w:trHeight w:val="284"/>
        </w:trPr>
        <w:tc>
          <w:tcPr>
            <w:tcW w:w="0" w:type="auto"/>
            <w:vAlign w:val="center"/>
          </w:tcPr>
          <w:p w14:paraId="229A2541" w14:textId="77777777" w:rsidR="00F86866" w:rsidRPr="002A62AC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>Forlængelsesperiode</w:t>
            </w:r>
          </w:p>
        </w:tc>
        <w:tc>
          <w:tcPr>
            <w:tcW w:w="0" w:type="auto"/>
            <w:vAlign w:val="center"/>
          </w:tcPr>
          <w:p w14:paraId="0E93E204" w14:textId="37856AAC" w:rsidR="00F86866" w:rsidRPr="00F86866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Op til 2 x 2 år</w:t>
            </w:r>
          </w:p>
        </w:tc>
        <w:tc>
          <w:tcPr>
            <w:tcW w:w="0" w:type="auto"/>
            <w:vAlign w:val="center"/>
          </w:tcPr>
          <w:p w14:paraId="2807B5A1" w14:textId="3D9D61B5" w:rsidR="00F86866" w:rsidRPr="00F86866" w:rsidRDefault="00F86866" w:rsidP="00F86866">
            <w:pPr>
              <w:spacing w:line="276" w:lineRule="auto"/>
              <w:contextualSpacing/>
              <w:jc w:val="center"/>
              <w:rPr>
                <w:rFonts w:ascii="Verdana" w:hAnsi="Verdana"/>
                <w:szCs w:val="20"/>
              </w:rPr>
            </w:pPr>
            <w:r w:rsidRPr="00F86866">
              <w:rPr>
                <w:rFonts w:ascii="Verdana" w:hAnsi="Verdana"/>
                <w:szCs w:val="20"/>
              </w:rPr>
              <w:t>Op til 2 x 2 år</w:t>
            </w:r>
          </w:p>
        </w:tc>
      </w:tr>
      <w:tr w:rsidR="00F86866" w:rsidRPr="006C193F" w14:paraId="76C64D1A" w14:textId="4ACFA646" w:rsidTr="00610E47">
        <w:trPr>
          <w:trHeight w:val="284"/>
        </w:trPr>
        <w:tc>
          <w:tcPr>
            <w:tcW w:w="0" w:type="auto"/>
            <w:vAlign w:val="center"/>
          </w:tcPr>
          <w:p w14:paraId="29BEA20B" w14:textId="77777777" w:rsidR="00F86866" w:rsidRPr="002A62AC" w:rsidRDefault="00F86866" w:rsidP="00F86866">
            <w:pPr>
              <w:spacing w:line="276" w:lineRule="auto"/>
              <w:contextualSpacing/>
              <w:rPr>
                <w:rFonts w:ascii="Verdana" w:hAnsi="Verdana"/>
                <w:szCs w:val="20"/>
              </w:rPr>
            </w:pPr>
            <w:r w:rsidRPr="002A62AC">
              <w:rPr>
                <w:rFonts w:ascii="Verdana" w:hAnsi="Verdana"/>
                <w:szCs w:val="20"/>
              </w:rPr>
              <w:t>Bonus for kundetilfredshed</w:t>
            </w:r>
          </w:p>
        </w:tc>
        <w:tc>
          <w:tcPr>
            <w:tcW w:w="0" w:type="auto"/>
            <w:vAlign w:val="center"/>
          </w:tcPr>
          <w:p w14:paraId="115B4DDA" w14:textId="46D3993A" w:rsidR="00F86866" w:rsidRPr="00F86866" w:rsidRDefault="00F86866" w:rsidP="00F86866">
            <w:pPr>
              <w:pStyle w:val="Default"/>
              <w:jc w:val="center"/>
              <w:rPr>
                <w:sz w:val="20"/>
                <w:szCs w:val="20"/>
              </w:rPr>
            </w:pPr>
            <w:r w:rsidRPr="00F86866">
              <w:rPr>
                <w:sz w:val="20"/>
                <w:szCs w:val="20"/>
              </w:rPr>
              <w:t>Op til 1,5 mio. kr. årligt</w:t>
            </w:r>
          </w:p>
        </w:tc>
        <w:tc>
          <w:tcPr>
            <w:tcW w:w="0" w:type="auto"/>
          </w:tcPr>
          <w:p w14:paraId="1B2A9B88" w14:textId="38D0398F" w:rsidR="00F86866" w:rsidRPr="00F86866" w:rsidRDefault="00F86866" w:rsidP="00F8686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 til 0,9 mio. kr. årligt </w:t>
            </w:r>
          </w:p>
        </w:tc>
      </w:tr>
    </w:tbl>
    <w:p w14:paraId="757A801B" w14:textId="77777777" w:rsidR="009719BE" w:rsidRPr="006C193F" w:rsidRDefault="009719BE" w:rsidP="00E21DAB">
      <w:pPr>
        <w:spacing w:line="276" w:lineRule="auto"/>
        <w:contextualSpacing/>
        <w:rPr>
          <w:rFonts w:ascii="Verdana" w:hAnsi="Verdana"/>
          <w:b/>
          <w:bCs/>
          <w:szCs w:val="20"/>
          <w:highlight w:val="yellow"/>
        </w:rPr>
      </w:pPr>
    </w:p>
    <w:p w14:paraId="30E7B8FD" w14:textId="77777777" w:rsidR="009719BE" w:rsidRPr="002A62AC" w:rsidRDefault="009719BE" w:rsidP="009719BE">
      <w:pPr>
        <w:spacing w:line="276" w:lineRule="auto"/>
        <w:contextualSpacing/>
        <w:rPr>
          <w:rFonts w:ascii="Verdana" w:hAnsi="Verdana"/>
          <w:szCs w:val="20"/>
        </w:rPr>
      </w:pPr>
      <w:r w:rsidRPr="002A62AC">
        <w:rPr>
          <w:rFonts w:ascii="Verdana" w:hAnsi="Verdana"/>
          <w:szCs w:val="20"/>
        </w:rPr>
        <w:t>Kontrakten blev tildelt på baggrund af følgende kriterier:</w:t>
      </w:r>
    </w:p>
    <w:tbl>
      <w:tblPr>
        <w:tblStyle w:val="Midttrafiktabel1"/>
        <w:tblW w:w="7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3766"/>
      </w:tblGrid>
      <w:tr w:rsidR="009719BE" w:rsidRPr="002A62AC" w14:paraId="5CDF9BAF" w14:textId="77777777" w:rsidTr="007F6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65" w:type="dxa"/>
          </w:tcPr>
          <w:p w14:paraId="3C659235" w14:textId="77777777" w:rsidR="009719BE" w:rsidRPr="002A62AC" w:rsidRDefault="009719BE" w:rsidP="009719BE">
            <w:pPr>
              <w:keepNext/>
              <w:pBdr>
                <w:bar w:val="single" w:sz="4" w:color="7A5B59"/>
              </w:pBdr>
              <w:spacing w:line="240" w:lineRule="auto"/>
              <w:rPr>
                <w:rFonts w:ascii="Verdana" w:eastAsia="MS Mincho" w:hAnsi="Verdana"/>
                <w:b/>
                <w:bCs/>
                <w:color w:val="FFFFFF"/>
                <w:sz w:val="18"/>
                <w:szCs w:val="22"/>
              </w:rPr>
            </w:pPr>
            <w:r w:rsidRPr="002A62AC">
              <w:rPr>
                <w:rFonts w:ascii="Verdana" w:eastAsia="MS Mincho" w:hAnsi="Verdana"/>
                <w:b/>
                <w:bCs/>
                <w:color w:val="FFFFFF"/>
                <w:sz w:val="18"/>
                <w:szCs w:val="22"/>
              </w:rPr>
              <w:t>Underkriterier</w:t>
            </w:r>
          </w:p>
        </w:tc>
        <w:tc>
          <w:tcPr>
            <w:tcW w:w="3766" w:type="dxa"/>
          </w:tcPr>
          <w:p w14:paraId="1FA6CBA7" w14:textId="77777777" w:rsidR="009719BE" w:rsidRPr="002A62AC" w:rsidRDefault="009719BE" w:rsidP="009719BE">
            <w:pPr>
              <w:keepNext/>
              <w:pBdr>
                <w:bar w:val="single" w:sz="4" w:color="7A5B59"/>
              </w:pBdr>
              <w:spacing w:line="240" w:lineRule="auto"/>
              <w:jc w:val="center"/>
              <w:rPr>
                <w:rFonts w:ascii="Verdana" w:eastAsia="MS Mincho" w:hAnsi="Verdana"/>
                <w:b/>
                <w:bCs/>
                <w:color w:val="FFFFFF"/>
                <w:sz w:val="18"/>
                <w:szCs w:val="22"/>
              </w:rPr>
            </w:pPr>
            <w:r w:rsidRPr="002A62AC">
              <w:rPr>
                <w:rFonts w:ascii="Verdana" w:eastAsia="MS Mincho" w:hAnsi="Verdana"/>
                <w:b/>
                <w:bCs/>
                <w:color w:val="FFFFFF"/>
                <w:sz w:val="18"/>
                <w:szCs w:val="22"/>
              </w:rPr>
              <w:t>Vægtning i procent</w:t>
            </w:r>
          </w:p>
        </w:tc>
      </w:tr>
      <w:tr w:rsidR="009719BE" w:rsidRPr="002A62AC" w14:paraId="431AEECC" w14:textId="77777777" w:rsidTr="007F6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0964767F" w14:textId="77777777" w:rsidR="009719BE" w:rsidRPr="007F6A59" w:rsidRDefault="009719BE" w:rsidP="009719BE">
            <w:pPr>
              <w:spacing w:line="240" w:lineRule="auto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>Pris</w:t>
            </w:r>
          </w:p>
        </w:tc>
        <w:tc>
          <w:tcPr>
            <w:tcW w:w="3766" w:type="dxa"/>
            <w:shd w:val="clear" w:color="auto" w:fill="auto"/>
          </w:tcPr>
          <w:p w14:paraId="6E22AB85" w14:textId="339C6FE5" w:rsidR="009719BE" w:rsidRPr="007F6A59" w:rsidRDefault="002A62AC" w:rsidP="009719BE">
            <w:pPr>
              <w:spacing w:line="240" w:lineRule="auto"/>
              <w:jc w:val="center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>60</w:t>
            </w:r>
            <w:r w:rsidR="009719BE" w:rsidRPr="007F6A59">
              <w:rPr>
                <w:rFonts w:ascii="Verdana" w:hAnsi="Verdana"/>
                <w:sz w:val="18"/>
              </w:rPr>
              <w:t xml:space="preserve"> %</w:t>
            </w:r>
          </w:p>
        </w:tc>
      </w:tr>
      <w:tr w:rsidR="009719BE" w:rsidRPr="002A62AC" w14:paraId="4EF15DF4" w14:textId="77777777" w:rsidTr="007F6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7B47EE15" w14:textId="338F28A5" w:rsidR="009719BE" w:rsidRPr="007F6A59" w:rsidRDefault="002A62AC" w:rsidP="009719BE">
            <w:pPr>
              <w:spacing w:line="240" w:lineRule="auto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 xml:space="preserve">Stabil drift </w:t>
            </w:r>
          </w:p>
        </w:tc>
        <w:tc>
          <w:tcPr>
            <w:tcW w:w="3766" w:type="dxa"/>
            <w:shd w:val="clear" w:color="auto" w:fill="auto"/>
          </w:tcPr>
          <w:p w14:paraId="1185A400" w14:textId="77777777" w:rsidR="009719BE" w:rsidRPr="007F6A59" w:rsidRDefault="009719BE" w:rsidP="009719BE">
            <w:pPr>
              <w:spacing w:line="240" w:lineRule="auto"/>
              <w:jc w:val="center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>25 %</w:t>
            </w:r>
          </w:p>
        </w:tc>
      </w:tr>
      <w:tr w:rsidR="009719BE" w:rsidRPr="002A62AC" w14:paraId="5FB6EDD0" w14:textId="77777777" w:rsidTr="007F6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1CAE3E32" w14:textId="77777777" w:rsidR="009719BE" w:rsidRPr="007F6A59" w:rsidRDefault="009719BE" w:rsidP="009719BE">
            <w:pPr>
              <w:spacing w:line="240" w:lineRule="auto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>Implementeringsplan</w:t>
            </w:r>
          </w:p>
        </w:tc>
        <w:tc>
          <w:tcPr>
            <w:tcW w:w="3766" w:type="dxa"/>
            <w:shd w:val="clear" w:color="auto" w:fill="auto"/>
          </w:tcPr>
          <w:p w14:paraId="6394D4DC" w14:textId="77777777" w:rsidR="009719BE" w:rsidRPr="007F6A59" w:rsidRDefault="009719BE" w:rsidP="009719BE">
            <w:pPr>
              <w:spacing w:line="240" w:lineRule="auto"/>
              <w:jc w:val="center"/>
              <w:rPr>
                <w:rFonts w:ascii="Verdana" w:hAnsi="Verdana"/>
                <w:sz w:val="18"/>
              </w:rPr>
            </w:pPr>
            <w:r w:rsidRPr="007F6A59">
              <w:rPr>
                <w:rFonts w:ascii="Verdana" w:hAnsi="Verdana"/>
                <w:sz w:val="18"/>
              </w:rPr>
              <w:t>10 %</w:t>
            </w:r>
          </w:p>
        </w:tc>
      </w:tr>
      <w:tr w:rsidR="009719BE" w:rsidRPr="009862AC" w14:paraId="59B060DD" w14:textId="77777777" w:rsidTr="007F6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65" w:type="dxa"/>
            <w:shd w:val="clear" w:color="auto" w:fill="auto"/>
          </w:tcPr>
          <w:p w14:paraId="06285559" w14:textId="77777777" w:rsidR="009719BE" w:rsidRPr="009862AC" w:rsidRDefault="009719BE" w:rsidP="009719BE">
            <w:pPr>
              <w:spacing w:line="240" w:lineRule="auto"/>
              <w:rPr>
                <w:rFonts w:ascii="Verdana" w:hAnsi="Verdana"/>
                <w:sz w:val="18"/>
              </w:rPr>
            </w:pPr>
            <w:r w:rsidRPr="009862AC">
              <w:rPr>
                <w:rFonts w:ascii="Verdana" w:hAnsi="Verdana"/>
                <w:sz w:val="18"/>
              </w:rPr>
              <w:t>Arbejdsmiljø</w:t>
            </w:r>
          </w:p>
        </w:tc>
        <w:tc>
          <w:tcPr>
            <w:tcW w:w="3766" w:type="dxa"/>
            <w:shd w:val="clear" w:color="auto" w:fill="auto"/>
          </w:tcPr>
          <w:p w14:paraId="545EF380" w14:textId="77777777" w:rsidR="009719BE" w:rsidRPr="009862AC" w:rsidRDefault="009719BE" w:rsidP="009719BE">
            <w:pPr>
              <w:spacing w:line="240" w:lineRule="auto"/>
              <w:jc w:val="center"/>
              <w:rPr>
                <w:rFonts w:ascii="Verdana" w:hAnsi="Verdana"/>
                <w:sz w:val="18"/>
              </w:rPr>
            </w:pPr>
            <w:r w:rsidRPr="009862AC">
              <w:rPr>
                <w:rFonts w:ascii="Verdana" w:hAnsi="Verdana"/>
                <w:sz w:val="18"/>
              </w:rPr>
              <w:t>5 %</w:t>
            </w:r>
          </w:p>
        </w:tc>
      </w:tr>
    </w:tbl>
    <w:p w14:paraId="3C1541BF" w14:textId="77777777" w:rsidR="009719BE" w:rsidRPr="009862AC" w:rsidRDefault="009719BE" w:rsidP="009719BE">
      <w:pPr>
        <w:spacing w:line="276" w:lineRule="auto"/>
        <w:contextualSpacing/>
        <w:rPr>
          <w:rFonts w:ascii="Verdana" w:hAnsi="Verdana"/>
          <w:szCs w:val="20"/>
        </w:rPr>
      </w:pPr>
    </w:p>
    <w:p w14:paraId="1962B5B5" w14:textId="0EAA1D4E" w:rsidR="00E24A3C" w:rsidRPr="009862AC" w:rsidRDefault="00233CA2" w:rsidP="00E21DAB">
      <w:pPr>
        <w:spacing w:line="276" w:lineRule="auto"/>
        <w:contextualSpacing/>
        <w:rPr>
          <w:rFonts w:ascii="Verdana" w:hAnsi="Verdana"/>
          <w:b/>
          <w:bCs/>
          <w:szCs w:val="20"/>
        </w:rPr>
      </w:pPr>
      <w:r w:rsidRPr="009862AC">
        <w:rPr>
          <w:rFonts w:ascii="Verdana" w:hAnsi="Verdana"/>
          <w:b/>
          <w:bCs/>
          <w:szCs w:val="20"/>
        </w:rPr>
        <w:t>Betydning for kunderne</w:t>
      </w:r>
    </w:p>
    <w:p w14:paraId="491FF05A" w14:textId="4E140124" w:rsidR="00F462B1" w:rsidRDefault="00D66CA9" w:rsidP="003956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Cs w:val="20"/>
        </w:rPr>
      </w:pPr>
      <w:r w:rsidRPr="009862AC">
        <w:rPr>
          <w:rFonts w:ascii="Verdana" w:hAnsi="Verdana"/>
          <w:szCs w:val="20"/>
        </w:rPr>
        <w:t xml:space="preserve">Udbudsmaterielt gav mulighed for, at selvom et busselskab bød med elbusser, var der mulighed for at indsætte dieselbusser på </w:t>
      </w:r>
      <w:r w:rsidR="00F462B1" w:rsidRPr="009862AC">
        <w:rPr>
          <w:rFonts w:ascii="Verdana" w:hAnsi="Verdana"/>
          <w:szCs w:val="20"/>
        </w:rPr>
        <w:t xml:space="preserve">de mindste </w:t>
      </w:r>
      <w:r w:rsidRPr="009862AC">
        <w:rPr>
          <w:rFonts w:ascii="Verdana" w:hAnsi="Verdana"/>
          <w:szCs w:val="20"/>
        </w:rPr>
        <w:t xml:space="preserve">ruter, hvor antallet af køreplantimer var </w:t>
      </w:r>
      <w:r w:rsidR="00F462B1" w:rsidRPr="009862AC">
        <w:rPr>
          <w:rFonts w:ascii="Verdana" w:hAnsi="Verdana"/>
          <w:szCs w:val="20"/>
        </w:rPr>
        <w:t xml:space="preserve">under det normale niveau for, at elbusser er en rentabel løsning. På trods af denne mulighed har GoCollective valgt at byde udelukkende med elbusser. </w:t>
      </w:r>
      <w:r w:rsidR="00525625">
        <w:rPr>
          <w:rFonts w:ascii="Verdana" w:hAnsi="Verdana"/>
          <w:szCs w:val="20"/>
        </w:rPr>
        <w:t>Kunderne kan derfor glæde sig over elbusser selv på de mindste strækninger.</w:t>
      </w:r>
    </w:p>
    <w:p w14:paraId="78568DF4" w14:textId="77777777" w:rsidR="00525625" w:rsidRPr="009862AC" w:rsidRDefault="00525625" w:rsidP="003956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Cs w:val="20"/>
        </w:rPr>
      </w:pPr>
    </w:p>
    <w:p w14:paraId="09A5FFE5" w14:textId="27C1731B" w:rsidR="00395688" w:rsidRDefault="00395688" w:rsidP="003956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Cs w:val="20"/>
        </w:rPr>
      </w:pPr>
      <w:r w:rsidRPr="009862AC">
        <w:rPr>
          <w:rFonts w:ascii="Verdana" w:hAnsi="Verdana"/>
          <w:szCs w:val="20"/>
        </w:rPr>
        <w:t xml:space="preserve">Busserne bliver produceret af det kinesiske selskab </w:t>
      </w:r>
      <w:r w:rsidR="00F462B1" w:rsidRPr="009862AC">
        <w:rPr>
          <w:rFonts w:ascii="Verdana" w:hAnsi="Verdana"/>
          <w:szCs w:val="20"/>
        </w:rPr>
        <w:t xml:space="preserve">BYD, som hidtil ikke har leveret busser til kørsel </w:t>
      </w:r>
      <w:r w:rsidR="00191DFC">
        <w:rPr>
          <w:rFonts w:ascii="Verdana" w:hAnsi="Verdana"/>
          <w:szCs w:val="20"/>
        </w:rPr>
        <w:t>hos</w:t>
      </w:r>
      <w:r w:rsidR="00F462B1" w:rsidRPr="009862AC">
        <w:rPr>
          <w:rFonts w:ascii="Verdana" w:hAnsi="Verdana"/>
          <w:szCs w:val="20"/>
        </w:rPr>
        <w:t xml:space="preserve"> Midttrafik. Konkret er der tale om modellen</w:t>
      </w:r>
      <w:r w:rsidR="00D04112" w:rsidRPr="009862AC">
        <w:rPr>
          <w:rFonts w:ascii="Verdana" w:hAnsi="Verdana"/>
          <w:szCs w:val="20"/>
        </w:rPr>
        <w:t xml:space="preserve"> B12, som er 12,1 m lang</w:t>
      </w:r>
      <w:r w:rsidRPr="009862AC">
        <w:rPr>
          <w:rFonts w:ascii="Verdana" w:hAnsi="Verdana"/>
          <w:szCs w:val="20"/>
        </w:rPr>
        <w:t xml:space="preserve">, har lav entré, </w:t>
      </w:r>
      <w:r w:rsidR="00D04112" w:rsidRPr="009862AC">
        <w:rPr>
          <w:rFonts w:ascii="Verdana" w:hAnsi="Verdana"/>
          <w:szCs w:val="20"/>
        </w:rPr>
        <w:t xml:space="preserve">39 siddepladser (samt 3 klapsæder) og </w:t>
      </w:r>
      <w:r w:rsidR="009862AC" w:rsidRPr="009862AC">
        <w:rPr>
          <w:rFonts w:ascii="Verdana" w:hAnsi="Verdana"/>
          <w:szCs w:val="20"/>
        </w:rPr>
        <w:t xml:space="preserve">en totalkapacitet på 77 passagerer. </w:t>
      </w:r>
      <w:r w:rsidRPr="009862AC">
        <w:rPr>
          <w:rFonts w:ascii="Verdana" w:hAnsi="Verdana"/>
          <w:szCs w:val="20"/>
        </w:rPr>
        <w:t xml:space="preserve">Til glæde for kunderne leveres busserne med elektrisk kørestolsrampe, trådløst </w:t>
      </w:r>
      <w:r w:rsidR="009862AC" w:rsidRPr="009862AC">
        <w:rPr>
          <w:rFonts w:ascii="Verdana" w:hAnsi="Verdana"/>
          <w:szCs w:val="20"/>
        </w:rPr>
        <w:t>4</w:t>
      </w:r>
      <w:r w:rsidRPr="009862AC">
        <w:rPr>
          <w:rFonts w:ascii="Verdana" w:hAnsi="Verdana"/>
          <w:szCs w:val="20"/>
        </w:rPr>
        <w:t xml:space="preserve">G-internet og USB-stik ved sæderne til opladning. </w:t>
      </w:r>
    </w:p>
    <w:p w14:paraId="4056AC76" w14:textId="77777777" w:rsidR="00395688" w:rsidRPr="006C193F" w:rsidRDefault="00395688" w:rsidP="0039568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Cs w:val="20"/>
          <w:highlight w:val="yellow"/>
        </w:rPr>
      </w:pPr>
    </w:p>
    <w:p w14:paraId="69742EA9" w14:textId="77777777" w:rsidR="00E24A3C" w:rsidRPr="008F7DED" w:rsidRDefault="00E24A3C" w:rsidP="00E21DAB">
      <w:pPr>
        <w:spacing w:line="276" w:lineRule="auto"/>
        <w:contextualSpacing/>
        <w:rPr>
          <w:rFonts w:ascii="Verdana" w:hAnsi="Verdana"/>
          <w:szCs w:val="20"/>
        </w:rPr>
      </w:pPr>
    </w:p>
    <w:p w14:paraId="4D5DD4BA" w14:textId="0C1745BC" w:rsidR="00E24A3C" w:rsidRPr="008F7DED" w:rsidRDefault="00E24A3C" w:rsidP="00E21DA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Verdana" w:eastAsia="Verdana" w:hAnsi="Verdana" w:cs="Verdana"/>
          <w:b/>
          <w:szCs w:val="20"/>
        </w:rPr>
      </w:pPr>
      <w:r w:rsidRPr="008F7DED">
        <w:rPr>
          <w:rFonts w:ascii="Verdana" w:eastAsia="Verdana" w:hAnsi="Verdana" w:cs="Verdana"/>
          <w:b/>
          <w:szCs w:val="20"/>
        </w:rPr>
        <w:t>Økonomi</w:t>
      </w:r>
    </w:p>
    <w:p w14:paraId="5C8F470E" w14:textId="304B83B3" w:rsidR="0095596F" w:rsidRPr="0095596F" w:rsidRDefault="0095596F" w:rsidP="0095596F">
      <w:pPr>
        <w:spacing w:line="264" w:lineRule="auto"/>
        <w:contextualSpacing/>
        <w:rPr>
          <w:rFonts w:ascii="Verdana" w:hAnsi="Verdana"/>
        </w:rPr>
      </w:pPr>
      <w:r w:rsidRPr="008F7DED">
        <w:rPr>
          <w:rFonts w:ascii="Verdana" w:hAnsi="Verdana"/>
        </w:rPr>
        <w:t>For at sikre mod høje priser, hvis det kun var muligt at byde med elbusser, blev der indsat budgetgrænser</w:t>
      </w:r>
      <w:r>
        <w:rPr>
          <w:rFonts w:ascii="Verdana" w:hAnsi="Verdana"/>
        </w:rPr>
        <w:t xml:space="preserve"> for begge pakker, så hvis det bedste tilbud for hver pakke overskred budgetgrænsen, var der mulighed for, at kørslen kunne udføres med dieselbusser. Hvis det </w:t>
      </w:r>
      <w:r>
        <w:rPr>
          <w:rFonts w:ascii="Verdana" w:hAnsi="Verdana"/>
        </w:rPr>
        <w:lastRenderedPageBreak/>
        <w:t xml:space="preserve">bedste tilbud for hver pakke i stedet var under budgetgrænsen, så skulle kørslen udføres med elbusser. </w:t>
      </w:r>
    </w:p>
    <w:p w14:paraId="47A6942C" w14:textId="77777777" w:rsidR="0095596F" w:rsidRDefault="0095596F" w:rsidP="0095596F">
      <w:pPr>
        <w:spacing w:line="264" w:lineRule="auto"/>
        <w:contextualSpacing/>
        <w:rPr>
          <w:rFonts w:ascii="Verdana" w:hAnsi="Verdana"/>
        </w:rPr>
      </w:pPr>
    </w:p>
    <w:p w14:paraId="726A9104" w14:textId="3EA034D2" w:rsidR="00E24A3C" w:rsidRPr="00191DFC" w:rsidRDefault="0095596F" w:rsidP="002D02CF">
      <w:pPr>
        <w:spacing w:line="264" w:lineRule="auto"/>
        <w:contextualSpacing/>
        <w:rPr>
          <w:rFonts w:ascii="Verdana" w:hAnsi="Verdana"/>
        </w:rPr>
      </w:pPr>
      <w:r w:rsidRPr="00191DFC">
        <w:rPr>
          <w:rFonts w:ascii="Verdana" w:hAnsi="Verdana"/>
        </w:rPr>
        <w:t>For pakke 1 blev budgetgrænsen sat til 69,9 mio. kr., og for pakke 2 blev grænsen sat ved 41,9 mio. kr. til elbusser</w:t>
      </w:r>
      <w:r w:rsidR="008F7DED" w:rsidRPr="00191DFC">
        <w:rPr>
          <w:rFonts w:ascii="Verdana" w:hAnsi="Verdana"/>
        </w:rPr>
        <w:t xml:space="preserve">. For begge pakker er det bedste bud på elbusser under denne grænse, hvorfor bestillerne får elbusser til </w:t>
      </w:r>
      <w:r w:rsidR="00756360" w:rsidRPr="00191DFC">
        <w:rPr>
          <w:rFonts w:ascii="Verdana" w:hAnsi="Verdana"/>
        </w:rPr>
        <w:t xml:space="preserve">en pris indenfor deres fastsatte ramme. </w:t>
      </w:r>
    </w:p>
    <w:p w14:paraId="38BBBD19" w14:textId="77777777" w:rsidR="0095596F" w:rsidRPr="00191DFC" w:rsidRDefault="0095596F" w:rsidP="00E21DAB">
      <w:pPr>
        <w:autoSpaceDE w:val="0"/>
        <w:autoSpaceDN w:val="0"/>
        <w:spacing w:line="276" w:lineRule="auto"/>
        <w:rPr>
          <w:rFonts w:ascii="Verdana" w:hAnsi="Verdana"/>
          <w:szCs w:val="20"/>
        </w:rPr>
      </w:pPr>
    </w:p>
    <w:p w14:paraId="72DF2E54" w14:textId="6B4D375C" w:rsidR="00CE552A" w:rsidRPr="00191DFC" w:rsidRDefault="00DB5EFC" w:rsidP="00E21DAB">
      <w:pPr>
        <w:autoSpaceDE w:val="0"/>
        <w:autoSpaceDN w:val="0"/>
        <w:spacing w:line="276" w:lineRule="auto"/>
        <w:rPr>
          <w:rFonts w:ascii="Verdana" w:hAnsi="Verdana"/>
          <w:szCs w:val="20"/>
        </w:rPr>
      </w:pPr>
      <w:r w:rsidRPr="00191DFC">
        <w:rPr>
          <w:rFonts w:ascii="Verdana" w:hAnsi="Verdana"/>
          <w:szCs w:val="20"/>
        </w:rPr>
        <w:t xml:space="preserve">Timeprisen er </w:t>
      </w:r>
      <w:r w:rsidR="00191DFC" w:rsidRPr="00191DFC">
        <w:rPr>
          <w:rFonts w:ascii="Verdana" w:hAnsi="Verdana"/>
          <w:szCs w:val="20"/>
        </w:rPr>
        <w:t xml:space="preserve">784 kr. for pakke 1 og 781 </w:t>
      </w:r>
      <w:r w:rsidRPr="00191DFC">
        <w:rPr>
          <w:rFonts w:ascii="Verdana" w:hAnsi="Verdana"/>
          <w:szCs w:val="20"/>
        </w:rPr>
        <w:t>kr.</w:t>
      </w:r>
      <w:r w:rsidR="00191DFC" w:rsidRPr="00191DFC">
        <w:rPr>
          <w:rFonts w:ascii="Verdana" w:hAnsi="Verdana"/>
          <w:szCs w:val="20"/>
        </w:rPr>
        <w:t xml:space="preserve"> for pakke 2</w:t>
      </w:r>
      <w:r w:rsidRPr="00191DFC">
        <w:rPr>
          <w:rFonts w:ascii="Verdana" w:hAnsi="Verdana"/>
          <w:szCs w:val="20"/>
        </w:rPr>
        <w:t xml:space="preserve">, hvilket Midttrafik vurderer er </w:t>
      </w:r>
      <w:r w:rsidR="00191DFC" w:rsidRPr="00191DFC">
        <w:rPr>
          <w:rFonts w:ascii="Verdana" w:hAnsi="Verdana"/>
          <w:szCs w:val="20"/>
        </w:rPr>
        <w:t xml:space="preserve">gode </w:t>
      </w:r>
      <w:r w:rsidRPr="00191DFC">
        <w:rPr>
          <w:rFonts w:ascii="Verdana" w:hAnsi="Verdana"/>
          <w:szCs w:val="20"/>
        </w:rPr>
        <w:t>pris</w:t>
      </w:r>
      <w:r w:rsidR="00191DFC" w:rsidRPr="00191DFC">
        <w:rPr>
          <w:rFonts w:ascii="Verdana" w:hAnsi="Verdana"/>
          <w:szCs w:val="20"/>
        </w:rPr>
        <w:t>er</w:t>
      </w:r>
      <w:r w:rsidRPr="00191DFC">
        <w:rPr>
          <w:rFonts w:ascii="Verdana" w:hAnsi="Verdana"/>
          <w:szCs w:val="20"/>
        </w:rPr>
        <w:t xml:space="preserve"> i det nuværende marked. </w:t>
      </w:r>
    </w:p>
    <w:p w14:paraId="4EAFC07F" w14:textId="77777777" w:rsidR="00C11593" w:rsidRPr="006C193F" w:rsidRDefault="00C11593" w:rsidP="00E21DAB">
      <w:pPr>
        <w:autoSpaceDE w:val="0"/>
        <w:autoSpaceDN w:val="0"/>
        <w:spacing w:line="276" w:lineRule="auto"/>
        <w:rPr>
          <w:rFonts w:ascii="Verdana" w:hAnsi="Verdana"/>
          <w:szCs w:val="20"/>
          <w:highlight w:val="yellow"/>
        </w:rPr>
      </w:pPr>
    </w:p>
    <w:p w14:paraId="538267E7" w14:textId="77777777" w:rsidR="005F6FE8" w:rsidRPr="006C193F" w:rsidRDefault="005F6FE8" w:rsidP="00E21DAB">
      <w:pPr>
        <w:autoSpaceDE w:val="0"/>
        <w:autoSpaceDN w:val="0"/>
        <w:spacing w:line="276" w:lineRule="auto"/>
        <w:rPr>
          <w:rFonts w:ascii="Verdana" w:hAnsi="Verdana"/>
          <w:b/>
          <w:bCs/>
          <w:szCs w:val="20"/>
        </w:rPr>
      </w:pPr>
      <w:r w:rsidRPr="006C193F">
        <w:rPr>
          <w:rFonts w:ascii="Verdana" w:hAnsi="Verdana"/>
          <w:b/>
          <w:bCs/>
          <w:szCs w:val="20"/>
        </w:rPr>
        <w:t>Direktøren indstiller,</w:t>
      </w:r>
    </w:p>
    <w:p w14:paraId="2D6751BE" w14:textId="45FEE03E" w:rsidR="009B2831" w:rsidRDefault="005F6FE8" w:rsidP="004A5692">
      <w:pPr>
        <w:autoSpaceDE w:val="0"/>
        <w:autoSpaceDN w:val="0"/>
        <w:spacing w:line="276" w:lineRule="auto"/>
        <w:ind w:left="1304" w:hanging="1304"/>
        <w:rPr>
          <w:rFonts w:ascii="Verdana" w:hAnsi="Verdana"/>
          <w:b/>
          <w:bCs/>
          <w:szCs w:val="20"/>
        </w:rPr>
      </w:pPr>
      <w:r w:rsidRPr="006C193F">
        <w:rPr>
          <w:rFonts w:ascii="Verdana" w:hAnsi="Verdana"/>
          <w:b/>
          <w:bCs/>
          <w:szCs w:val="20"/>
        </w:rPr>
        <w:t xml:space="preserve">at </w:t>
      </w:r>
      <w:r w:rsidRPr="006C193F">
        <w:rPr>
          <w:rFonts w:ascii="Verdana" w:hAnsi="Verdana"/>
          <w:szCs w:val="20"/>
        </w:rPr>
        <w:tab/>
        <w:t xml:space="preserve">Bestyrelsen </w:t>
      </w:r>
      <w:r w:rsidR="00AB54CE" w:rsidRPr="006C193F">
        <w:rPr>
          <w:rFonts w:ascii="Verdana" w:hAnsi="Verdana"/>
          <w:szCs w:val="20"/>
        </w:rPr>
        <w:t>tager orienteringen til efterretning</w:t>
      </w:r>
      <w:r w:rsidRPr="006C193F">
        <w:rPr>
          <w:rFonts w:ascii="Verdana" w:hAnsi="Verdana"/>
          <w:szCs w:val="20"/>
        </w:rPr>
        <w:t>.</w:t>
      </w:r>
    </w:p>
    <w:sectPr w:rsidR="009B28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0DF73" w14:textId="77777777" w:rsidR="00A92AA8" w:rsidRDefault="00A92AA8" w:rsidP="00A92AA8">
      <w:pPr>
        <w:spacing w:line="240" w:lineRule="auto"/>
      </w:pPr>
      <w:r>
        <w:separator/>
      </w:r>
    </w:p>
  </w:endnote>
  <w:endnote w:type="continuationSeparator" w:id="0">
    <w:p w14:paraId="57AC86A7" w14:textId="77777777" w:rsidR="00A92AA8" w:rsidRDefault="00A92AA8" w:rsidP="00A9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74804" w14:textId="77777777" w:rsidR="00A92AA8" w:rsidRDefault="00A92AA8" w:rsidP="00A92AA8">
      <w:pPr>
        <w:spacing w:line="240" w:lineRule="auto"/>
      </w:pPr>
      <w:r>
        <w:separator/>
      </w:r>
    </w:p>
  </w:footnote>
  <w:footnote w:type="continuationSeparator" w:id="0">
    <w:p w14:paraId="132A6D3F" w14:textId="77777777" w:rsidR="00A92AA8" w:rsidRDefault="00A92AA8" w:rsidP="00A92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9563E"/>
    <w:multiLevelType w:val="hybridMultilevel"/>
    <w:tmpl w:val="84AEA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1528A"/>
    <w:multiLevelType w:val="hybridMultilevel"/>
    <w:tmpl w:val="58BCB2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D040D"/>
    <w:multiLevelType w:val="hybridMultilevel"/>
    <w:tmpl w:val="86FA8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E31A5"/>
    <w:multiLevelType w:val="hybridMultilevel"/>
    <w:tmpl w:val="6C48782A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>
      <w:start w:val="1"/>
      <w:numFmt w:val="lowerLetter"/>
      <w:lvlText w:val="%2."/>
      <w:lvlJc w:val="left"/>
      <w:pPr>
        <w:ind w:left="1515" w:hanging="360"/>
      </w:pPr>
    </w:lvl>
    <w:lvl w:ilvl="2" w:tplc="0406001B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43D5337"/>
    <w:multiLevelType w:val="hybridMultilevel"/>
    <w:tmpl w:val="78CE0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21595"/>
    <w:multiLevelType w:val="hybridMultilevel"/>
    <w:tmpl w:val="59C69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11721">
    <w:abstractNumId w:val="5"/>
  </w:num>
  <w:num w:numId="2" w16cid:durableId="732586555">
    <w:abstractNumId w:val="0"/>
  </w:num>
  <w:num w:numId="3" w16cid:durableId="1627616918">
    <w:abstractNumId w:val="3"/>
  </w:num>
  <w:num w:numId="4" w16cid:durableId="130751728">
    <w:abstractNumId w:val="4"/>
  </w:num>
  <w:num w:numId="5" w16cid:durableId="644165483">
    <w:abstractNumId w:val="1"/>
  </w:num>
  <w:num w:numId="6" w16cid:durableId="116859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3C"/>
    <w:rsid w:val="000144C8"/>
    <w:rsid w:val="00062DE1"/>
    <w:rsid w:val="000B4321"/>
    <w:rsid w:val="0010476C"/>
    <w:rsid w:val="0014317E"/>
    <w:rsid w:val="0016129D"/>
    <w:rsid w:val="00161447"/>
    <w:rsid w:val="0019103D"/>
    <w:rsid w:val="00191DFC"/>
    <w:rsid w:val="001943F0"/>
    <w:rsid w:val="001B6D44"/>
    <w:rsid w:val="00233CA2"/>
    <w:rsid w:val="00240114"/>
    <w:rsid w:val="00294B0B"/>
    <w:rsid w:val="002A62AC"/>
    <w:rsid w:val="002C016A"/>
    <w:rsid w:val="002D02CF"/>
    <w:rsid w:val="003023FF"/>
    <w:rsid w:val="00366110"/>
    <w:rsid w:val="00380169"/>
    <w:rsid w:val="00395688"/>
    <w:rsid w:val="003D6885"/>
    <w:rsid w:val="004001DA"/>
    <w:rsid w:val="0044361E"/>
    <w:rsid w:val="00447FD5"/>
    <w:rsid w:val="004A5692"/>
    <w:rsid w:val="00503F68"/>
    <w:rsid w:val="00525625"/>
    <w:rsid w:val="0055148E"/>
    <w:rsid w:val="00576A32"/>
    <w:rsid w:val="005F6FE8"/>
    <w:rsid w:val="006C193F"/>
    <w:rsid w:val="006D35CA"/>
    <w:rsid w:val="00700AC3"/>
    <w:rsid w:val="00713E34"/>
    <w:rsid w:val="00756360"/>
    <w:rsid w:val="00757E53"/>
    <w:rsid w:val="00761B67"/>
    <w:rsid w:val="007C3BF2"/>
    <w:rsid w:val="007F6A59"/>
    <w:rsid w:val="0081235D"/>
    <w:rsid w:val="00852351"/>
    <w:rsid w:val="00875A78"/>
    <w:rsid w:val="008E17DA"/>
    <w:rsid w:val="008F7DED"/>
    <w:rsid w:val="0094187E"/>
    <w:rsid w:val="00954E20"/>
    <w:rsid w:val="00954E62"/>
    <w:rsid w:val="0095596F"/>
    <w:rsid w:val="0096289E"/>
    <w:rsid w:val="009719BE"/>
    <w:rsid w:val="009862AC"/>
    <w:rsid w:val="0099227A"/>
    <w:rsid w:val="00996A43"/>
    <w:rsid w:val="009B2831"/>
    <w:rsid w:val="00A444DB"/>
    <w:rsid w:val="00A92AA8"/>
    <w:rsid w:val="00AB54CE"/>
    <w:rsid w:val="00B62555"/>
    <w:rsid w:val="00B946F3"/>
    <w:rsid w:val="00BA1975"/>
    <w:rsid w:val="00BE65D2"/>
    <w:rsid w:val="00C11593"/>
    <w:rsid w:val="00C2558E"/>
    <w:rsid w:val="00C62CEE"/>
    <w:rsid w:val="00CA6F81"/>
    <w:rsid w:val="00CC39C4"/>
    <w:rsid w:val="00CD6ACC"/>
    <w:rsid w:val="00CE552A"/>
    <w:rsid w:val="00CF13E5"/>
    <w:rsid w:val="00D04112"/>
    <w:rsid w:val="00D0559B"/>
    <w:rsid w:val="00D66CA9"/>
    <w:rsid w:val="00DB5EFC"/>
    <w:rsid w:val="00DC7612"/>
    <w:rsid w:val="00DE2A4D"/>
    <w:rsid w:val="00E0634E"/>
    <w:rsid w:val="00E21DAB"/>
    <w:rsid w:val="00E2427B"/>
    <w:rsid w:val="00E24A3C"/>
    <w:rsid w:val="00E40F5C"/>
    <w:rsid w:val="00E51AC8"/>
    <w:rsid w:val="00E70478"/>
    <w:rsid w:val="00EA53EA"/>
    <w:rsid w:val="00ED55B4"/>
    <w:rsid w:val="00F27704"/>
    <w:rsid w:val="00F462B1"/>
    <w:rsid w:val="00F81D99"/>
    <w:rsid w:val="00F86866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8612"/>
  <w15:chartTrackingRefBased/>
  <w15:docId w15:val="{4554A876-3924-4E19-B217-4BAE994C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E24A3C"/>
    <w:pPr>
      <w:spacing w:after="0" w:line="280" w:lineRule="atLeast"/>
    </w:pPr>
    <w:rPr>
      <w:rFonts w:eastAsia="Times New Roman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24A3C"/>
    <w:pPr>
      <w:spacing w:after="240"/>
      <w:outlineLvl w:val="0"/>
    </w:pPr>
    <w:rPr>
      <w:rFonts w:asciiTheme="majorHAnsi" w:hAnsiTheme="majorHAnsi"/>
      <w:b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24A3C"/>
    <w:rPr>
      <w:rFonts w:asciiTheme="majorHAnsi" w:eastAsia="Times New Roman" w:hAnsiTheme="majorHAnsi" w:cs="Times New Roman"/>
      <w:b/>
      <w:color w:val="000000"/>
      <w:szCs w:val="24"/>
      <w:lang w:eastAsia="da-DK"/>
    </w:rPr>
  </w:style>
  <w:style w:type="table" w:styleId="Tabel-Gitter">
    <w:name w:val="Table Grid"/>
    <w:basedOn w:val="Tabel-Normal"/>
    <w:rsid w:val="00E2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24A3C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E24A3C"/>
    <w:rPr>
      <w:rFonts w:eastAsia="Times New Roman" w:cs="Times New Roman"/>
      <w:sz w:val="20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001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001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001DA"/>
    <w:rPr>
      <w:rFonts w:eastAsia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01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01DA"/>
    <w:rPr>
      <w:rFonts w:eastAsia="Times New Roman" w:cs="Times New Roman"/>
      <w:b/>
      <w:bCs/>
      <w:sz w:val="20"/>
      <w:szCs w:val="20"/>
      <w:lang w:eastAsia="da-DK"/>
    </w:rPr>
  </w:style>
  <w:style w:type="paragraph" w:customStyle="1" w:styleId="Default">
    <w:name w:val="Default"/>
    <w:rsid w:val="00761B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Midttrafiktabel">
    <w:name w:val="Midttrafik tabel"/>
    <w:basedOn w:val="Tabel-Normal"/>
    <w:uiPriority w:val="99"/>
    <w:rsid w:val="0016129D"/>
    <w:pPr>
      <w:spacing w:after="200" w:line="0" w:lineRule="auto"/>
    </w:pPr>
    <w:rPr>
      <w:rFonts w:eastAsia="Times New Roman" w:cs="Times New Roman"/>
      <w:sz w:val="20"/>
      <w:szCs w:val="20"/>
      <w:lang w:eastAsia="da-DK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9B1C1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Midttrafiktabel1">
    <w:name w:val="Midttrafik tabel1"/>
    <w:basedOn w:val="Tabel-Normal"/>
    <w:uiPriority w:val="99"/>
    <w:rsid w:val="009719BE"/>
    <w:pPr>
      <w:spacing w:after="200" w:line="0" w:lineRule="auto"/>
    </w:pPr>
    <w:rPr>
      <w:rFonts w:eastAsia="Times New Roman" w:cs="Times New Roman"/>
      <w:sz w:val="20"/>
      <w:szCs w:val="20"/>
      <w:lang w:eastAsia="da-DK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9B1C1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Korrektur">
    <w:name w:val="Revision"/>
    <w:hidden/>
    <w:uiPriority w:val="99"/>
    <w:semiHidden/>
    <w:rsid w:val="002C016A"/>
    <w:pPr>
      <w:spacing w:after="0" w:line="240" w:lineRule="auto"/>
    </w:pPr>
    <w:rPr>
      <w:rFonts w:eastAsia="Times New Roman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13CE-A134-4992-BDB9-0023BBDC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Toftegaard</dc:creator>
  <cp:keywords/>
  <dc:description/>
  <cp:lastModifiedBy>Anders Toftegaard</cp:lastModifiedBy>
  <cp:revision>4</cp:revision>
  <dcterms:created xsi:type="dcterms:W3CDTF">2024-05-06T07:35:00Z</dcterms:created>
  <dcterms:modified xsi:type="dcterms:W3CDTF">2024-05-06T07:41:00Z</dcterms:modified>
</cp:coreProperties>
</file>